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88AE57" w14:textId="7BEA12FC" w:rsidR="00495B7F" w:rsidRPr="001A2C57" w:rsidRDefault="00495B7F" w:rsidP="5B7FFC6E">
      <w:pPr>
        <w:spacing w:before="280" w:after="280"/>
        <w:jc w:val="center"/>
        <w:rPr>
          <w:rFonts w:eastAsiaTheme="minorEastAsia"/>
          <w:b/>
          <w:bCs/>
          <w:sz w:val="24"/>
          <w:lang w:eastAsia="en-GB"/>
        </w:rPr>
      </w:pPr>
    </w:p>
    <w:p w14:paraId="37950DFB" w14:textId="77777777" w:rsidR="009044C5" w:rsidRPr="001A2C57" w:rsidRDefault="009044C5" w:rsidP="5B7FFC6E">
      <w:pPr>
        <w:spacing w:before="100" w:beforeAutospacing="1" w:after="100" w:afterAutospacing="1"/>
        <w:outlineLvl w:val="0"/>
        <w:rPr>
          <w:rFonts w:eastAsia="Times New Roman"/>
          <w:b/>
          <w:bCs/>
          <w:color w:val="000000"/>
          <w:kern w:val="36"/>
          <w:sz w:val="24"/>
          <w:lang w:eastAsia="en-GB"/>
        </w:rPr>
      </w:pPr>
      <w:r>
        <w:rPr>
          <w:rFonts w:eastAsia="Times New Roman"/>
          <w:b/>
          <w:bCs/>
          <w:kern w:val="36"/>
          <w:sz w:val="24"/>
          <w:lang w:eastAsia="en-GB"/>
        </w:rPr>
        <w:t>Admissions Policy</w:t>
      </w:r>
    </w:p>
    <w:p w14:paraId="6C462FDF" w14:textId="1D0C89B3"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b/>
          <w:bCs/>
          <w:sz w:val="24"/>
          <w:lang w:eastAsia="en-GB"/>
        </w:rPr>
        <w:t xml:space="preserve">Inspire </w:t>
      </w:r>
      <w:proofErr w:type="gramStart"/>
      <w:r>
        <w:rPr>
          <w:rFonts w:eastAsia="Times New Roman"/>
          <w:b/>
          <w:bCs/>
          <w:sz w:val="24"/>
          <w:lang w:eastAsia="en-GB"/>
        </w:rPr>
        <w:t>South West</w:t>
      </w:r>
      <w:proofErr w:type="gramEnd"/>
      <w:r>
        <w:rPr>
          <w:rFonts w:eastAsia="Times New Roman"/>
          <w:b/>
          <w:bCs/>
          <w:sz w:val="24"/>
          <w:lang w:eastAsia="en-GB"/>
        </w:rPr>
        <w:t xml:space="preserve"> (ISW)</w:t>
      </w:r>
      <w:r>
        <w:rPr>
          <w:rFonts w:eastAsia="Times New Roman"/>
          <w:b/>
          <w:bCs/>
          <w:sz w:val="24"/>
          <w:lang w:eastAsia="en-GB"/>
        </w:rPr>
        <w:br/>
        <w:t>Reviewed: 18th August 2026</w:t>
      </w:r>
      <w:r>
        <w:rPr>
          <w:rFonts w:eastAsia="Times New Roman"/>
          <w:b/>
          <w:bCs/>
          <w:sz w:val="24"/>
          <w:lang w:eastAsia="en-GB"/>
        </w:rPr>
        <w:br/>
        <w:t>Next review due: April 2027 (or earlier if required)</w:t>
      </w:r>
    </w:p>
    <w:p w14:paraId="421AD373" w14:textId="5C72C39A" w:rsidR="6BA609E0" w:rsidRDefault="6BA609E0" w:rsidP="5B7FFC6E">
      <w:pPr>
        <w:spacing w:beforeAutospacing="1" w:afterAutospacing="1"/>
        <w:rPr>
          <w:rFonts w:eastAsia="Times New Roman"/>
          <w:i/>
          <w:iCs/>
          <w:sz w:val="24"/>
          <w:lang w:eastAsia="en-GB"/>
        </w:rPr>
      </w:pPr>
    </w:p>
    <w:p w14:paraId="5BA7681C"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1. Introduction</w:t>
      </w:r>
    </w:p>
    <w:p w14:paraId="4051DBCE"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 xml:space="preserve">This policy outlines the admissions process for students referred to Inspire </w:t>
      </w:r>
      <w:proofErr w:type="gramStart"/>
      <w:r>
        <w:rPr>
          <w:rFonts w:eastAsia="Times New Roman"/>
          <w:sz w:val="24"/>
          <w:lang w:eastAsia="en-GB"/>
        </w:rPr>
        <w:t>South West</w:t>
      </w:r>
      <w:proofErr w:type="gramEnd"/>
      <w:r>
        <w:rPr>
          <w:rFonts w:eastAsia="Times New Roman"/>
          <w:sz w:val="24"/>
          <w:lang w:eastAsia="en-GB"/>
        </w:rPr>
        <w:t xml:space="preserve"> (ISW). ISW is a registered Community Interest Company providing Alternative Education Provision (AEP) for young people requiring support outside of mainstream education.</w:t>
      </w:r>
    </w:p>
    <w:p w14:paraId="1F6A3B50"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ISW works closely with Local Authorities, schools, parents/carers, and other professionals to ensure that placements are appropriate, well-supported, and designed with the best outcomes in mind.</w:t>
      </w:r>
    </w:p>
    <w:p w14:paraId="49723EDC" w14:textId="25302835" w:rsidR="009044C5" w:rsidRPr="001A2C57" w:rsidRDefault="009044C5" w:rsidP="5B7FFC6E">
      <w:pPr>
        <w:rPr>
          <w:rFonts w:eastAsia="Times New Roman"/>
          <w:sz w:val="24"/>
          <w:lang w:eastAsia="en-GB"/>
        </w:rPr>
      </w:pPr>
    </w:p>
    <w:p w14:paraId="3EE24CBF"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2. Admissions Criteria and Process</w:t>
      </w:r>
    </w:p>
    <w:p w14:paraId="0AA71887"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Students may be referred to ISW through the following pathways:</w:t>
      </w:r>
    </w:p>
    <w:p w14:paraId="47649E0D"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b/>
          <w:bCs/>
          <w:sz w:val="24"/>
          <w:lang w:eastAsia="en-GB"/>
        </w:rPr>
        <w:t>Local Authority referrals</w:t>
      </w:r>
      <w:r>
        <w:rPr>
          <w:rFonts w:eastAsia="Times New Roman"/>
          <w:sz w:val="24"/>
          <w:lang w:eastAsia="en-GB"/>
        </w:rPr>
        <w:t> for:</w:t>
      </w:r>
    </w:p>
    <w:p w14:paraId="7A103C99" w14:textId="77777777" w:rsidR="009044C5" w:rsidRPr="001A2C57" w:rsidRDefault="009044C5" w:rsidP="5B7FFC6E">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Students permanently excluded from mainstream schools, awaiting placement in a new educational setting.</w:t>
      </w:r>
    </w:p>
    <w:p w14:paraId="5BF1BEA7" w14:textId="77777777" w:rsidR="009044C5" w:rsidRPr="001A2C57" w:rsidRDefault="009044C5" w:rsidP="5B7FFC6E">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Students requiring a bespoke educational package, often in collaboration with other alternative providers.</w:t>
      </w:r>
    </w:p>
    <w:p w14:paraId="642BFD49" w14:textId="77777777" w:rsidR="009044C5" w:rsidRPr="001A2C57" w:rsidRDefault="009044C5" w:rsidP="5B7FFC6E">
      <w:pPr>
        <w:numPr>
          <w:ilvl w:val="0"/>
          <w:numId w:val="13"/>
        </w:numPr>
        <w:spacing w:before="100" w:beforeAutospacing="1" w:after="100" w:afterAutospacing="1"/>
        <w:rPr>
          <w:rFonts w:eastAsia="Times New Roman"/>
          <w:color w:val="000000"/>
          <w:sz w:val="24"/>
          <w:lang w:eastAsia="en-GB"/>
        </w:rPr>
      </w:pPr>
      <w:r>
        <w:rPr>
          <w:rFonts w:eastAsia="Times New Roman"/>
          <w:sz w:val="24"/>
          <w:lang w:eastAsia="en-GB"/>
        </w:rPr>
        <w:t>Students requiring education otherwise than at school (EOTAS) packages.</w:t>
      </w:r>
    </w:p>
    <w:p w14:paraId="06A0B396" w14:textId="77777777" w:rsidR="009044C5" w:rsidRPr="001A2C57" w:rsidRDefault="009044C5" w:rsidP="5B7FFC6E">
      <w:pPr>
        <w:spacing w:before="100" w:beforeAutospacing="1" w:after="100" w:afterAutospacing="1"/>
        <w:ind w:left="360"/>
        <w:rPr>
          <w:rFonts w:eastAsia="Times New Roman"/>
          <w:color w:val="000000"/>
          <w:sz w:val="24"/>
          <w:lang w:eastAsia="en-GB"/>
        </w:rPr>
      </w:pPr>
      <w:r>
        <w:rPr>
          <w:rFonts w:eastAsia="Times New Roman"/>
          <w:b/>
          <w:bCs/>
          <w:sz w:val="24"/>
          <w:lang w:eastAsia="en-GB"/>
        </w:rPr>
        <w:t>Mainstream school referrals</w:t>
      </w:r>
      <w:r>
        <w:rPr>
          <w:rFonts w:eastAsia="Times New Roman"/>
          <w:sz w:val="24"/>
          <w:lang w:eastAsia="en-GB"/>
        </w:rPr>
        <w:t> for:</w:t>
      </w:r>
    </w:p>
    <w:p w14:paraId="5E1641B4" w14:textId="77777777" w:rsidR="009044C5" w:rsidRPr="001A2C57" w:rsidRDefault="009044C5" w:rsidP="5B7FFC6E">
      <w:pPr>
        <w:pStyle w:val="ListParagraph"/>
        <w:numPr>
          <w:ilvl w:val="0"/>
          <w:numId w:val="14"/>
        </w:numPr>
        <w:spacing w:before="100" w:beforeAutospacing="1" w:after="100" w:afterAutospacing="1"/>
        <w:rPr>
          <w:rFonts w:eastAsia="Times New Roman"/>
          <w:color w:val="000000"/>
          <w:sz w:val="24"/>
          <w:lang w:eastAsia="en-GB"/>
        </w:rPr>
      </w:pPr>
      <w:r>
        <w:rPr>
          <w:rFonts w:eastAsia="Times New Roman"/>
          <w:sz w:val="24"/>
          <w:lang w:eastAsia="en-GB"/>
        </w:rPr>
        <w:t>Students requiring short- or medium-term placements in alternative provision.</w:t>
      </w:r>
    </w:p>
    <w:p w14:paraId="16E389C8" w14:textId="77777777" w:rsidR="009044C5" w:rsidRPr="001A2C57" w:rsidRDefault="009044C5" w:rsidP="5B7FFC6E">
      <w:pPr>
        <w:pStyle w:val="ListParagraph"/>
        <w:numPr>
          <w:ilvl w:val="0"/>
          <w:numId w:val="14"/>
        </w:numPr>
        <w:spacing w:before="100" w:beforeAutospacing="1" w:after="100" w:afterAutospacing="1"/>
        <w:rPr>
          <w:rFonts w:eastAsia="Times New Roman"/>
          <w:color w:val="000000"/>
          <w:sz w:val="24"/>
          <w:lang w:eastAsia="en-GB"/>
        </w:rPr>
      </w:pPr>
      <w:r>
        <w:rPr>
          <w:rFonts w:eastAsia="Times New Roman"/>
          <w:sz w:val="24"/>
          <w:lang w:eastAsia="en-GB"/>
        </w:rPr>
        <w:t>Bespoke, part-time packages that include attendance at ISW.</w:t>
      </w:r>
    </w:p>
    <w:p w14:paraId="32298D02"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lastRenderedPageBreak/>
        <w:t>All referrals must be submitted through the </w:t>
      </w:r>
      <w:r>
        <w:rPr>
          <w:rFonts w:eastAsia="Times New Roman"/>
          <w:b/>
          <w:bCs/>
          <w:sz w:val="24"/>
          <w:lang w:eastAsia="en-GB"/>
        </w:rPr>
        <w:t>Senior Leadership Team (SLT)</w:t>
      </w:r>
      <w:r>
        <w:rPr>
          <w:rFonts w:eastAsia="Times New Roman"/>
          <w:sz w:val="24"/>
          <w:lang w:eastAsia="en-GB"/>
        </w:rPr>
        <w:t> at ISW.</w:t>
      </w:r>
    </w:p>
    <w:p w14:paraId="7F1346E9" w14:textId="77777777" w:rsidR="009044C5" w:rsidRPr="001A2C57" w:rsidRDefault="009044C5" w:rsidP="5B7FFC6E">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Key Admission Guidelines:</w:t>
      </w:r>
    </w:p>
    <w:p w14:paraId="219459E6" w14:textId="77777777" w:rsidR="009044C5" w:rsidRPr="001A2C57" w:rsidRDefault="009044C5" w:rsidP="5B7FFC6E">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An </w:t>
      </w:r>
      <w:r>
        <w:rPr>
          <w:rFonts w:eastAsia="Times New Roman"/>
          <w:b/>
          <w:bCs/>
          <w:sz w:val="24"/>
          <w:lang w:eastAsia="en-GB"/>
        </w:rPr>
        <w:t>exit plan</w:t>
      </w:r>
      <w:r>
        <w:rPr>
          <w:rFonts w:eastAsia="Times New Roman"/>
          <w:sz w:val="24"/>
          <w:lang w:eastAsia="en-GB"/>
        </w:rPr>
        <w:t> must be in place for all students to support successful reintegration into an appropriate provision at the end of their placement.</w:t>
      </w:r>
    </w:p>
    <w:p w14:paraId="53498CC4" w14:textId="77777777" w:rsidR="009044C5" w:rsidRPr="001A2C57" w:rsidRDefault="009044C5" w:rsidP="5B7FFC6E">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All admissions must comply with relevant education and safeguarding legislation.</w:t>
      </w:r>
    </w:p>
    <w:p w14:paraId="47AA2E98" w14:textId="77777777" w:rsidR="009044C5" w:rsidRPr="001A2C57" w:rsidRDefault="009044C5" w:rsidP="5B7FFC6E">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Every new admission will undergo a thorough </w:t>
      </w:r>
      <w:r>
        <w:rPr>
          <w:rFonts w:eastAsia="Times New Roman"/>
          <w:b/>
          <w:bCs/>
          <w:sz w:val="24"/>
          <w:lang w:eastAsia="en-GB"/>
        </w:rPr>
        <w:t>induction and risk assessment</w:t>
      </w:r>
      <w:r>
        <w:rPr>
          <w:rFonts w:eastAsia="Times New Roman"/>
          <w:sz w:val="24"/>
          <w:lang w:eastAsia="en-GB"/>
        </w:rPr>
        <w:t> prior to starting at ISW.</w:t>
      </w:r>
    </w:p>
    <w:p w14:paraId="66CA4C91" w14:textId="77777777" w:rsidR="009044C5" w:rsidRPr="001A2C57" w:rsidRDefault="009044C5" w:rsidP="5B7FFC6E">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Regular </w:t>
      </w:r>
      <w:r>
        <w:rPr>
          <w:rFonts w:eastAsia="Times New Roman"/>
          <w:b/>
          <w:bCs/>
          <w:sz w:val="24"/>
          <w:lang w:eastAsia="en-GB"/>
        </w:rPr>
        <w:t>multi-agency meetings</w:t>
      </w:r>
      <w:r>
        <w:rPr>
          <w:rFonts w:eastAsia="Times New Roman"/>
          <w:sz w:val="24"/>
          <w:lang w:eastAsia="en-GB"/>
        </w:rPr>
        <w:t> or </w:t>
      </w:r>
      <w:r>
        <w:rPr>
          <w:rFonts w:eastAsia="Times New Roman"/>
          <w:b/>
          <w:bCs/>
          <w:sz w:val="24"/>
          <w:lang w:eastAsia="en-GB"/>
        </w:rPr>
        <w:t>review meetings</w:t>
      </w:r>
      <w:r>
        <w:rPr>
          <w:rFonts w:eastAsia="Times New Roman"/>
          <w:sz w:val="24"/>
          <w:lang w:eastAsia="en-GB"/>
        </w:rPr>
        <w:t> with the referring school are required for effective monitoring and planning.</w:t>
      </w:r>
    </w:p>
    <w:p w14:paraId="79E83E39" w14:textId="77777777" w:rsidR="009044C5" w:rsidRPr="001A2C57" w:rsidRDefault="009044C5" w:rsidP="5B7FFC6E">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Programmes such as </w:t>
      </w:r>
      <w:r>
        <w:rPr>
          <w:rFonts w:eastAsia="Times New Roman"/>
          <w:b/>
          <w:bCs/>
          <w:sz w:val="24"/>
          <w:lang w:eastAsia="en-GB"/>
        </w:rPr>
        <w:t>School Support Partnerships</w:t>
      </w:r>
      <w:r>
        <w:rPr>
          <w:rFonts w:eastAsia="Times New Roman"/>
          <w:sz w:val="24"/>
          <w:lang w:eastAsia="en-GB"/>
        </w:rPr>
        <w:t> must involve open communication between the referring school and ISW to ensure fairness in placement duration and support offered.</w:t>
      </w:r>
    </w:p>
    <w:p w14:paraId="5DA811F5" w14:textId="77777777" w:rsidR="009044C5" w:rsidRPr="001A2C57" w:rsidRDefault="009044C5" w:rsidP="5B7FFC6E">
      <w:pPr>
        <w:numPr>
          <w:ilvl w:val="0"/>
          <w:numId w:val="6"/>
        </w:numPr>
        <w:spacing w:before="100" w:beforeAutospacing="1" w:after="100" w:afterAutospacing="1"/>
        <w:rPr>
          <w:rFonts w:eastAsia="Times New Roman"/>
          <w:color w:val="000000"/>
          <w:sz w:val="24"/>
          <w:lang w:eastAsia="en-GB"/>
        </w:rPr>
      </w:pPr>
      <w:r>
        <w:rPr>
          <w:rFonts w:eastAsia="Times New Roman"/>
          <w:sz w:val="24"/>
          <w:lang w:eastAsia="en-GB"/>
        </w:rPr>
        <w:t>During a </w:t>
      </w:r>
      <w:r>
        <w:rPr>
          <w:rFonts w:eastAsia="Times New Roman"/>
          <w:b/>
          <w:bCs/>
          <w:sz w:val="24"/>
          <w:lang w:eastAsia="en-GB"/>
        </w:rPr>
        <w:t>school support or intervention placement</w:t>
      </w:r>
      <w:r>
        <w:rPr>
          <w:rFonts w:eastAsia="Times New Roman"/>
          <w:sz w:val="24"/>
          <w:lang w:eastAsia="en-GB"/>
        </w:rPr>
        <w:t xml:space="preserve">, the student will remain on the </w:t>
      </w:r>
      <w:proofErr w:type="spellStart"/>
      <w:r>
        <w:rPr>
          <w:rFonts w:eastAsia="Times New Roman"/>
          <w:sz w:val="24"/>
          <w:lang w:eastAsia="en-GB"/>
        </w:rPr>
        <w:t>roll</w:t>
      </w:r>
      <w:proofErr w:type="spellEnd"/>
      <w:r>
        <w:rPr>
          <w:rFonts w:eastAsia="Times New Roman"/>
          <w:sz w:val="24"/>
          <w:lang w:eastAsia="en-GB"/>
        </w:rPr>
        <w:t xml:space="preserve"> of the referring school.</w:t>
      </w:r>
    </w:p>
    <w:p w14:paraId="13C5CA95" w14:textId="43834BAD" w:rsidR="009044C5" w:rsidRPr="001A2C57" w:rsidRDefault="009044C5" w:rsidP="5B7FFC6E">
      <w:pPr>
        <w:rPr>
          <w:rFonts w:eastAsia="Times New Roman"/>
          <w:sz w:val="24"/>
          <w:lang w:eastAsia="en-GB"/>
        </w:rPr>
      </w:pPr>
    </w:p>
    <w:p w14:paraId="25F98328"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3. Charging Process</w:t>
      </w:r>
    </w:p>
    <w:p w14:paraId="702964E1"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ISW invoices referring schools and agencies on a </w:t>
      </w:r>
      <w:r>
        <w:rPr>
          <w:rFonts w:eastAsia="Times New Roman"/>
          <w:b/>
          <w:bCs/>
          <w:sz w:val="24"/>
          <w:lang w:eastAsia="en-GB"/>
        </w:rPr>
        <w:t>half-termly basis</w:t>
      </w:r>
      <w:r>
        <w:rPr>
          <w:rFonts w:eastAsia="Times New Roman"/>
          <w:sz w:val="24"/>
          <w:lang w:eastAsia="en-GB"/>
        </w:rPr>
        <w:t>, unless a different arrangement has been agreed in writing prior to the placement.</w:t>
      </w:r>
    </w:p>
    <w:p w14:paraId="7F0FF349" w14:textId="1EFAFE32" w:rsidR="009044C5" w:rsidRPr="001A2C57" w:rsidRDefault="009044C5" w:rsidP="5B7FFC6E">
      <w:pPr>
        <w:rPr>
          <w:rFonts w:eastAsia="Times New Roman"/>
          <w:sz w:val="24"/>
          <w:lang w:eastAsia="en-GB"/>
        </w:rPr>
      </w:pPr>
    </w:p>
    <w:p w14:paraId="21F538C6"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4. Roles, Responsibilities &amp; Commitments</w:t>
      </w:r>
    </w:p>
    <w:p w14:paraId="578FC424" w14:textId="77777777" w:rsidR="009044C5" w:rsidRPr="001A2C57" w:rsidRDefault="009044C5" w:rsidP="5B7FFC6E">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Referring School Responsibilities</w:t>
      </w:r>
    </w:p>
    <w:p w14:paraId="41648C78"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The referring school must:</w:t>
      </w:r>
    </w:p>
    <w:p w14:paraId="496DA6F1"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Maintain the student on their roll and retain overall responsibility.</w:t>
      </w:r>
    </w:p>
    <w:p w14:paraId="0EAA531B"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Agree and share the </w:t>
      </w:r>
      <w:r>
        <w:rPr>
          <w:rFonts w:eastAsia="Times New Roman"/>
          <w:b/>
          <w:bCs/>
          <w:sz w:val="24"/>
          <w:lang w:eastAsia="en-GB"/>
        </w:rPr>
        <w:t>entry strategy</w:t>
      </w:r>
      <w:r>
        <w:rPr>
          <w:rFonts w:eastAsia="Times New Roman"/>
          <w:sz w:val="24"/>
          <w:lang w:eastAsia="en-GB"/>
        </w:rPr>
        <w:t> in consultation with ISW and, where appropriate, the parent/carer.</w:t>
      </w:r>
    </w:p>
    <w:p w14:paraId="3742E756"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Provide all </w:t>
      </w:r>
      <w:r>
        <w:rPr>
          <w:rFonts w:eastAsia="Times New Roman"/>
          <w:b/>
          <w:bCs/>
          <w:sz w:val="24"/>
          <w:lang w:eastAsia="en-GB"/>
        </w:rPr>
        <w:t>relevant safeguarding, SEND and behavioural information</w:t>
      </w:r>
      <w:r>
        <w:rPr>
          <w:rFonts w:eastAsia="Times New Roman"/>
          <w:sz w:val="24"/>
          <w:lang w:eastAsia="en-GB"/>
        </w:rPr>
        <w:t> before the student begins their placement.</w:t>
      </w:r>
    </w:p>
    <w:p w14:paraId="1CB18E62"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Attend all relevant </w:t>
      </w:r>
      <w:r>
        <w:rPr>
          <w:rFonts w:eastAsia="Times New Roman"/>
          <w:b/>
          <w:bCs/>
          <w:sz w:val="24"/>
          <w:lang w:eastAsia="en-GB"/>
        </w:rPr>
        <w:t>multi-agency, review, and planning meetings</w:t>
      </w:r>
      <w:r>
        <w:rPr>
          <w:rFonts w:eastAsia="Times New Roman"/>
          <w:sz w:val="24"/>
          <w:lang w:eastAsia="en-GB"/>
        </w:rPr>
        <w:t>.</w:t>
      </w:r>
    </w:p>
    <w:p w14:paraId="62B00BA8"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Ensure that </w:t>
      </w:r>
      <w:r>
        <w:rPr>
          <w:rFonts w:eastAsia="Times New Roman"/>
          <w:b/>
          <w:bCs/>
          <w:sz w:val="24"/>
          <w:lang w:eastAsia="en-GB"/>
        </w:rPr>
        <w:t>successful strategies</w:t>
      </w:r>
      <w:r>
        <w:rPr>
          <w:rFonts w:eastAsia="Times New Roman"/>
          <w:sz w:val="24"/>
          <w:lang w:eastAsia="en-GB"/>
        </w:rPr>
        <w:t> developed during the placement are reflected in the school's practice upon reintegration.</w:t>
      </w:r>
    </w:p>
    <w:p w14:paraId="16BC25DE"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lastRenderedPageBreak/>
        <w:t>Maintain ongoing, </w:t>
      </w:r>
      <w:r>
        <w:rPr>
          <w:rFonts w:eastAsia="Times New Roman"/>
          <w:b/>
          <w:bCs/>
          <w:sz w:val="24"/>
          <w:lang w:eastAsia="en-GB"/>
        </w:rPr>
        <w:t>effective communication</w:t>
      </w:r>
      <w:r>
        <w:rPr>
          <w:rFonts w:eastAsia="Times New Roman"/>
          <w:sz w:val="24"/>
          <w:lang w:eastAsia="en-GB"/>
        </w:rPr>
        <w:t> with ISW.</w:t>
      </w:r>
    </w:p>
    <w:p w14:paraId="4B057676"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Collaboratively set </w:t>
      </w:r>
      <w:r>
        <w:rPr>
          <w:rFonts w:eastAsia="Times New Roman"/>
          <w:b/>
          <w:bCs/>
          <w:sz w:val="24"/>
          <w:lang w:eastAsia="en-GB"/>
        </w:rPr>
        <w:t>exit strategies and progress targets</w:t>
      </w:r>
      <w:r>
        <w:rPr>
          <w:rFonts w:eastAsia="Times New Roman"/>
          <w:sz w:val="24"/>
          <w:lang w:eastAsia="en-GB"/>
        </w:rPr>
        <w:t> with ISW staff.</w:t>
      </w:r>
    </w:p>
    <w:p w14:paraId="2B9E6B47" w14:textId="77777777" w:rsidR="009044C5" w:rsidRPr="001A2C57" w:rsidRDefault="009044C5" w:rsidP="5B7FFC6E">
      <w:pPr>
        <w:numPr>
          <w:ilvl w:val="0"/>
          <w:numId w:val="7"/>
        </w:numPr>
        <w:spacing w:before="100" w:beforeAutospacing="1" w:after="100" w:afterAutospacing="1"/>
        <w:rPr>
          <w:rFonts w:eastAsia="Times New Roman"/>
          <w:color w:val="000000"/>
          <w:sz w:val="24"/>
          <w:lang w:eastAsia="en-GB"/>
        </w:rPr>
      </w:pPr>
      <w:r>
        <w:rPr>
          <w:rFonts w:eastAsia="Times New Roman"/>
          <w:sz w:val="24"/>
          <w:lang w:eastAsia="en-GB"/>
        </w:rPr>
        <w:t>If the student has an </w:t>
      </w:r>
      <w:r>
        <w:rPr>
          <w:rFonts w:eastAsia="Times New Roman"/>
          <w:b/>
          <w:bCs/>
          <w:sz w:val="24"/>
          <w:lang w:eastAsia="en-GB"/>
        </w:rPr>
        <w:t>Education, Health and Care Plan (EHCP)</w:t>
      </w:r>
      <w:r>
        <w:rPr>
          <w:rFonts w:eastAsia="Times New Roman"/>
          <w:sz w:val="24"/>
          <w:lang w:eastAsia="en-GB"/>
        </w:rPr>
        <w:t>:</w:t>
      </w:r>
    </w:p>
    <w:p w14:paraId="77865789" w14:textId="77777777" w:rsidR="009044C5" w:rsidRPr="001A2C57" w:rsidRDefault="009044C5" w:rsidP="5B7FFC6E">
      <w:pPr>
        <w:pStyle w:val="ListParagraph"/>
        <w:numPr>
          <w:ilvl w:val="0"/>
          <w:numId w:val="15"/>
        </w:numPr>
        <w:spacing w:before="100" w:beforeAutospacing="1" w:after="100" w:afterAutospacing="1"/>
        <w:rPr>
          <w:rFonts w:eastAsia="Times New Roman"/>
          <w:color w:val="000000"/>
          <w:sz w:val="24"/>
          <w:lang w:eastAsia="en-GB"/>
        </w:rPr>
      </w:pPr>
      <w:r>
        <w:rPr>
          <w:rFonts w:eastAsia="Times New Roman"/>
          <w:sz w:val="24"/>
          <w:lang w:eastAsia="en-GB"/>
        </w:rPr>
        <w:t>Retain responsibility for </w:t>
      </w:r>
      <w:r>
        <w:rPr>
          <w:rFonts w:eastAsia="Times New Roman"/>
          <w:b/>
          <w:bCs/>
          <w:sz w:val="24"/>
          <w:lang w:eastAsia="en-GB"/>
        </w:rPr>
        <w:t>coordinating and chairing the Annual Review</w:t>
      </w:r>
      <w:r>
        <w:rPr>
          <w:rFonts w:eastAsia="Times New Roman"/>
          <w:sz w:val="24"/>
          <w:lang w:eastAsia="en-GB"/>
        </w:rPr>
        <w:t>.</w:t>
      </w:r>
    </w:p>
    <w:p w14:paraId="77D90D51" w14:textId="77777777" w:rsidR="009044C5" w:rsidRPr="001A2C57" w:rsidRDefault="009044C5" w:rsidP="5B7FFC6E">
      <w:pPr>
        <w:pStyle w:val="ListParagraph"/>
        <w:numPr>
          <w:ilvl w:val="0"/>
          <w:numId w:val="15"/>
        </w:numPr>
        <w:spacing w:before="100" w:beforeAutospacing="1" w:after="100" w:afterAutospacing="1"/>
        <w:rPr>
          <w:rFonts w:eastAsia="Times New Roman"/>
          <w:color w:val="000000"/>
          <w:sz w:val="24"/>
          <w:lang w:eastAsia="en-GB"/>
        </w:rPr>
      </w:pPr>
      <w:r>
        <w:rPr>
          <w:rFonts w:eastAsia="Times New Roman"/>
          <w:sz w:val="24"/>
          <w:lang w:eastAsia="en-GB"/>
        </w:rPr>
        <w:t>Ensure a </w:t>
      </w:r>
      <w:r>
        <w:rPr>
          <w:rFonts w:eastAsia="Times New Roman"/>
          <w:b/>
          <w:bCs/>
          <w:sz w:val="24"/>
          <w:lang w:eastAsia="en-GB"/>
        </w:rPr>
        <w:t>review is conducted as part of the referral process</w:t>
      </w:r>
      <w:r>
        <w:rPr>
          <w:rFonts w:eastAsia="Times New Roman"/>
          <w:sz w:val="24"/>
          <w:lang w:eastAsia="en-GB"/>
        </w:rPr>
        <w:t>.</w:t>
      </w:r>
    </w:p>
    <w:p w14:paraId="5CE0C181" w14:textId="1DF68F8B" w:rsidR="009044C5" w:rsidRPr="001A2C57" w:rsidRDefault="009044C5" w:rsidP="5B7FFC6E">
      <w:pPr>
        <w:rPr>
          <w:rFonts w:eastAsia="Times New Roman"/>
          <w:sz w:val="24"/>
          <w:lang w:eastAsia="en-GB"/>
        </w:rPr>
      </w:pPr>
    </w:p>
    <w:p w14:paraId="356C4D0D" w14:textId="77777777" w:rsidR="009044C5" w:rsidRPr="001A2C57" w:rsidRDefault="009044C5" w:rsidP="5B7FFC6E">
      <w:pPr>
        <w:spacing w:before="100" w:beforeAutospacing="1" w:after="100" w:afterAutospacing="1"/>
        <w:outlineLvl w:val="2"/>
        <w:rPr>
          <w:rFonts w:eastAsia="Times New Roman"/>
          <w:b/>
          <w:bCs/>
          <w:color w:val="000000"/>
          <w:sz w:val="24"/>
          <w:lang w:eastAsia="en-GB"/>
        </w:rPr>
      </w:pPr>
      <w:r>
        <w:rPr>
          <w:rFonts w:eastAsia="Times New Roman"/>
          <w:b/>
          <w:bCs/>
          <w:sz w:val="24"/>
          <w:lang w:eastAsia="en-GB"/>
        </w:rPr>
        <w:t>Parent/Carer Responsibilities</w:t>
      </w:r>
    </w:p>
    <w:p w14:paraId="16D4C7BD"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Parents and carers are expected to:</w:t>
      </w:r>
    </w:p>
    <w:p w14:paraId="7BFF533B"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Ensure their child attends ISW </w:t>
      </w:r>
      <w:r>
        <w:rPr>
          <w:rFonts w:eastAsia="Times New Roman"/>
          <w:b/>
          <w:bCs/>
          <w:sz w:val="24"/>
          <w:lang w:eastAsia="en-GB"/>
        </w:rPr>
        <w:t>regularly, punctually, and in appropriate attire</w:t>
      </w:r>
      <w:r>
        <w:rPr>
          <w:rFonts w:eastAsia="Times New Roman"/>
          <w:sz w:val="24"/>
          <w:lang w:eastAsia="en-GB"/>
        </w:rPr>
        <w:t>, as agreed with the referring school.</w:t>
      </w:r>
    </w:p>
    <w:p w14:paraId="0D28F9C5"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Notify ISW promptly of any </w:t>
      </w:r>
      <w:r>
        <w:rPr>
          <w:rFonts w:eastAsia="Times New Roman"/>
          <w:b/>
          <w:bCs/>
          <w:sz w:val="24"/>
          <w:lang w:eastAsia="en-GB"/>
        </w:rPr>
        <w:t>absences</w:t>
      </w:r>
      <w:r>
        <w:rPr>
          <w:rFonts w:eastAsia="Times New Roman"/>
          <w:sz w:val="24"/>
          <w:lang w:eastAsia="en-GB"/>
        </w:rPr>
        <w:t>.</w:t>
      </w:r>
    </w:p>
    <w:p w14:paraId="7802AD4A"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Be aware of and support the child’s </w:t>
      </w:r>
      <w:r>
        <w:rPr>
          <w:rFonts w:eastAsia="Times New Roman"/>
          <w:b/>
          <w:bCs/>
          <w:sz w:val="24"/>
          <w:lang w:eastAsia="en-GB"/>
        </w:rPr>
        <w:t>individual targets and goals</w:t>
      </w:r>
      <w:r>
        <w:rPr>
          <w:rFonts w:eastAsia="Times New Roman"/>
          <w:sz w:val="24"/>
          <w:lang w:eastAsia="en-GB"/>
        </w:rPr>
        <w:t>.</w:t>
      </w:r>
    </w:p>
    <w:p w14:paraId="19BEEEF7"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Attend </w:t>
      </w:r>
      <w:r>
        <w:rPr>
          <w:rFonts w:eastAsia="Times New Roman"/>
          <w:b/>
          <w:bCs/>
          <w:sz w:val="24"/>
          <w:lang w:eastAsia="en-GB"/>
        </w:rPr>
        <w:t>review meetings</w:t>
      </w:r>
      <w:r>
        <w:rPr>
          <w:rFonts w:eastAsia="Times New Roman"/>
          <w:sz w:val="24"/>
          <w:lang w:eastAsia="en-GB"/>
        </w:rPr>
        <w:t> and engage with all relevant professionals.</w:t>
      </w:r>
    </w:p>
    <w:p w14:paraId="4CE22F9A"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Keep open communication with ISW, including:</w:t>
      </w:r>
    </w:p>
    <w:p w14:paraId="1C4917CA"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Reporting changes in the child’s behaviour or circumstances.</w:t>
      </w:r>
    </w:p>
    <w:p w14:paraId="3B2268FD"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Alerting ISW to events that may affect their child’s wellbeing or progress.</w:t>
      </w:r>
    </w:p>
    <w:p w14:paraId="32228C20"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Support ISW's </w:t>
      </w:r>
      <w:r>
        <w:rPr>
          <w:rFonts w:eastAsia="Times New Roman"/>
          <w:b/>
          <w:bCs/>
          <w:sz w:val="24"/>
          <w:lang w:eastAsia="en-GB"/>
        </w:rPr>
        <w:t>policies on behaviour, attendance, and safeguarding</w:t>
      </w:r>
      <w:r>
        <w:rPr>
          <w:rFonts w:eastAsia="Times New Roman"/>
          <w:sz w:val="24"/>
          <w:lang w:eastAsia="en-GB"/>
        </w:rPr>
        <w:t>.</w:t>
      </w:r>
    </w:p>
    <w:p w14:paraId="726675C6"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Communicate respectfully with staff and the wider team.</w:t>
      </w:r>
    </w:p>
    <w:p w14:paraId="5FC11813"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Develop a </w:t>
      </w:r>
      <w:r>
        <w:rPr>
          <w:rFonts w:eastAsia="Times New Roman"/>
          <w:b/>
          <w:bCs/>
          <w:sz w:val="24"/>
          <w:lang w:eastAsia="en-GB"/>
        </w:rPr>
        <w:t>positive working relationship</w:t>
      </w:r>
      <w:r>
        <w:rPr>
          <w:rFonts w:eastAsia="Times New Roman"/>
          <w:sz w:val="24"/>
          <w:lang w:eastAsia="en-GB"/>
        </w:rPr>
        <w:t> with ISW by contacting the organisation directly (via phone or email) to raise concerns, rather than using social media.</w:t>
      </w:r>
    </w:p>
    <w:p w14:paraId="0DC5875E"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Refrain from making inappropriate or personal comments about ISW staff or students on public platforms.</w:t>
      </w:r>
    </w:p>
    <w:p w14:paraId="6DE6DB4A"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Discuss the child’s experience at ISW with them and stay informed.</w:t>
      </w:r>
    </w:p>
    <w:p w14:paraId="4C77A449" w14:textId="77777777" w:rsidR="009044C5" w:rsidRPr="001A2C57" w:rsidRDefault="009044C5" w:rsidP="5B7FFC6E">
      <w:pPr>
        <w:numPr>
          <w:ilvl w:val="0"/>
          <w:numId w:val="8"/>
        </w:numPr>
        <w:spacing w:before="100" w:beforeAutospacing="1" w:after="100" w:afterAutospacing="1"/>
        <w:rPr>
          <w:rFonts w:eastAsia="Times New Roman"/>
          <w:color w:val="000000"/>
          <w:sz w:val="24"/>
          <w:lang w:eastAsia="en-GB"/>
        </w:rPr>
      </w:pPr>
      <w:r>
        <w:rPr>
          <w:rFonts w:eastAsia="Times New Roman"/>
          <w:sz w:val="24"/>
          <w:lang w:eastAsia="en-GB"/>
        </w:rPr>
        <w:t>Contribute meaningfully to </w:t>
      </w:r>
      <w:r>
        <w:rPr>
          <w:rFonts w:eastAsia="Times New Roman"/>
          <w:b/>
          <w:bCs/>
          <w:sz w:val="24"/>
          <w:lang w:eastAsia="en-GB"/>
        </w:rPr>
        <w:t>target-setting and review processes</w:t>
      </w:r>
      <w:r>
        <w:rPr>
          <w:rFonts w:eastAsia="Times New Roman"/>
          <w:sz w:val="24"/>
          <w:lang w:eastAsia="en-GB"/>
        </w:rPr>
        <w:t>.</w:t>
      </w:r>
    </w:p>
    <w:p w14:paraId="24E66ED8" w14:textId="16ED96FF" w:rsidR="009044C5" w:rsidRPr="001A2C57" w:rsidRDefault="009044C5" w:rsidP="5B7FFC6E">
      <w:pPr>
        <w:rPr>
          <w:rFonts w:eastAsia="Times New Roman"/>
          <w:sz w:val="24"/>
          <w:lang w:eastAsia="en-GB"/>
        </w:rPr>
      </w:pPr>
    </w:p>
    <w:p w14:paraId="373724A5"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5. Students with Special Educational Needs and Disabilities (SEND)</w:t>
      </w:r>
    </w:p>
    <w:p w14:paraId="59858F0E"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Where a student has an Education, Health and Care Plan (EHCP), the referring school and/or Local Authority must consider whether the proposed placement is consistent with the EHCP and whether a review is required before or during the placement. ISW will contribute information to reviews as requested, but the statutory responsibility for maintaining and reviewing the EHCP remains with the Local Authority.</w:t>
      </w:r>
    </w:p>
    <w:p w14:paraId="73CDE001" w14:textId="77777777" w:rsidR="009044C5" w:rsidRPr="001A2C57" w:rsidRDefault="009044C5" w:rsidP="5B7FFC6E">
      <w:pPr>
        <w:numPr>
          <w:ilvl w:val="0"/>
          <w:numId w:val="9"/>
        </w:numPr>
        <w:spacing w:before="100" w:beforeAutospacing="1" w:after="100" w:afterAutospacing="1"/>
        <w:rPr>
          <w:rFonts w:eastAsia="Times New Roman"/>
          <w:color w:val="000000"/>
          <w:sz w:val="24"/>
          <w:lang w:eastAsia="en-GB"/>
        </w:rPr>
      </w:pPr>
      <w:r>
        <w:rPr>
          <w:rFonts w:eastAsia="Times New Roman"/>
          <w:sz w:val="24"/>
          <w:lang w:eastAsia="en-GB"/>
        </w:rPr>
        <w:lastRenderedPageBreak/>
        <w:t>Assess the student’s current and evolving needs.</w:t>
      </w:r>
    </w:p>
    <w:p w14:paraId="3C1770FD" w14:textId="77777777" w:rsidR="009044C5" w:rsidRPr="001A2C57" w:rsidRDefault="009044C5" w:rsidP="5B7FFC6E">
      <w:pPr>
        <w:numPr>
          <w:ilvl w:val="0"/>
          <w:numId w:val="9"/>
        </w:numPr>
        <w:spacing w:before="100" w:beforeAutospacing="1" w:after="100" w:afterAutospacing="1"/>
        <w:rPr>
          <w:rFonts w:eastAsia="Times New Roman"/>
          <w:color w:val="000000"/>
          <w:sz w:val="24"/>
          <w:lang w:eastAsia="en-GB"/>
        </w:rPr>
      </w:pPr>
      <w:r>
        <w:rPr>
          <w:rFonts w:eastAsia="Times New Roman"/>
          <w:sz w:val="24"/>
          <w:lang w:eastAsia="en-GB"/>
        </w:rPr>
        <w:t>Inform and update the EHCP accordingly.</w:t>
      </w:r>
    </w:p>
    <w:p w14:paraId="6A565FAB" w14:textId="77777777" w:rsidR="009044C5" w:rsidRPr="001A2C57" w:rsidRDefault="009044C5" w:rsidP="5B7FFC6E">
      <w:pPr>
        <w:numPr>
          <w:ilvl w:val="0"/>
          <w:numId w:val="9"/>
        </w:numPr>
        <w:spacing w:before="100" w:beforeAutospacing="1" w:after="100" w:afterAutospacing="1"/>
        <w:rPr>
          <w:rFonts w:eastAsia="Times New Roman"/>
          <w:color w:val="000000"/>
          <w:sz w:val="24"/>
          <w:lang w:eastAsia="en-GB"/>
        </w:rPr>
      </w:pPr>
      <w:r>
        <w:rPr>
          <w:rFonts w:eastAsia="Times New Roman"/>
          <w:sz w:val="24"/>
          <w:lang w:eastAsia="en-GB"/>
        </w:rPr>
        <w:t>Define appropriate outcomes and an </w:t>
      </w:r>
      <w:r>
        <w:rPr>
          <w:rFonts w:eastAsia="Times New Roman"/>
          <w:b/>
          <w:bCs/>
          <w:sz w:val="24"/>
          <w:lang w:eastAsia="en-GB"/>
        </w:rPr>
        <w:t>exit strategy</w:t>
      </w:r>
      <w:r>
        <w:rPr>
          <w:rFonts w:eastAsia="Times New Roman"/>
          <w:sz w:val="24"/>
          <w:lang w:eastAsia="en-GB"/>
        </w:rPr>
        <w:t>.</w:t>
      </w:r>
    </w:p>
    <w:p w14:paraId="0EA10116" w14:textId="77777777" w:rsidR="009044C5" w:rsidRPr="001A2C57" w:rsidRDefault="009044C5" w:rsidP="5B7FFC6E">
      <w:pPr>
        <w:numPr>
          <w:ilvl w:val="0"/>
          <w:numId w:val="9"/>
        </w:numPr>
        <w:spacing w:before="100" w:beforeAutospacing="1" w:after="100" w:afterAutospacing="1"/>
        <w:rPr>
          <w:rFonts w:eastAsia="Times New Roman"/>
          <w:color w:val="000000"/>
          <w:sz w:val="24"/>
          <w:lang w:eastAsia="en-GB"/>
        </w:rPr>
      </w:pPr>
      <w:r>
        <w:rPr>
          <w:rFonts w:eastAsia="Times New Roman"/>
          <w:sz w:val="24"/>
          <w:lang w:eastAsia="en-GB"/>
        </w:rPr>
        <w:t>Confirm the Local Authority's agreement to the placement, which must be reflected in the EHCP.</w:t>
      </w:r>
    </w:p>
    <w:p w14:paraId="51B353ED" w14:textId="33C683C3" w:rsidR="009044C5" w:rsidRPr="001A2C57" w:rsidRDefault="009044C5" w:rsidP="5B7FFC6E">
      <w:pPr>
        <w:rPr>
          <w:rFonts w:eastAsia="Times New Roman"/>
          <w:sz w:val="24"/>
          <w:lang w:eastAsia="en-GB"/>
        </w:rPr>
      </w:pPr>
    </w:p>
    <w:p w14:paraId="67A78802"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6. Children in Care &amp; Safeguarding</w:t>
      </w:r>
    </w:p>
    <w:p w14:paraId="2119978F"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For students who are:</w:t>
      </w:r>
    </w:p>
    <w:p w14:paraId="6DD812D3" w14:textId="77777777" w:rsidR="009044C5" w:rsidRPr="001A2C57" w:rsidRDefault="009044C5" w:rsidP="5B7FFC6E">
      <w:pPr>
        <w:numPr>
          <w:ilvl w:val="0"/>
          <w:numId w:val="10"/>
        </w:numPr>
        <w:spacing w:before="100" w:beforeAutospacing="1" w:after="100" w:afterAutospacing="1"/>
        <w:rPr>
          <w:rFonts w:eastAsia="Times New Roman"/>
          <w:color w:val="000000"/>
          <w:sz w:val="24"/>
          <w:lang w:eastAsia="en-GB"/>
        </w:rPr>
      </w:pPr>
      <w:r>
        <w:rPr>
          <w:rFonts w:eastAsia="Times New Roman"/>
          <w:b/>
          <w:bCs/>
          <w:sz w:val="24"/>
          <w:lang w:eastAsia="en-GB"/>
        </w:rPr>
        <w:t>Children in Care</w:t>
      </w:r>
      <w:r>
        <w:rPr>
          <w:rFonts w:eastAsia="Times New Roman"/>
          <w:sz w:val="24"/>
          <w:lang w:eastAsia="en-GB"/>
        </w:rPr>
        <w:t>;</w:t>
      </w:r>
    </w:p>
    <w:p w14:paraId="15572C9B" w14:textId="77777777" w:rsidR="009044C5" w:rsidRPr="001A2C57" w:rsidRDefault="009044C5" w:rsidP="5B7FFC6E">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t>Subject to </w:t>
      </w:r>
      <w:r>
        <w:rPr>
          <w:rFonts w:eastAsia="Times New Roman"/>
          <w:b/>
          <w:bCs/>
          <w:sz w:val="24"/>
          <w:lang w:eastAsia="en-GB"/>
        </w:rPr>
        <w:t>Child in Need (</w:t>
      </w:r>
      <w:proofErr w:type="spellStart"/>
      <w:r>
        <w:rPr>
          <w:rFonts w:eastAsia="Times New Roman"/>
          <w:b/>
          <w:bCs/>
          <w:sz w:val="24"/>
          <w:lang w:eastAsia="en-GB"/>
        </w:rPr>
        <w:t>CiN</w:t>
      </w:r>
      <w:proofErr w:type="spellEnd"/>
      <w:r>
        <w:rPr>
          <w:rFonts w:eastAsia="Times New Roman"/>
          <w:b/>
          <w:bCs/>
          <w:sz w:val="24"/>
          <w:lang w:eastAsia="en-GB"/>
        </w:rPr>
        <w:t>)</w:t>
      </w:r>
      <w:r>
        <w:rPr>
          <w:rFonts w:eastAsia="Times New Roman"/>
          <w:sz w:val="24"/>
          <w:lang w:eastAsia="en-GB"/>
        </w:rPr>
        <w:t> or </w:t>
      </w:r>
      <w:r>
        <w:rPr>
          <w:rFonts w:eastAsia="Times New Roman"/>
          <w:b/>
          <w:bCs/>
          <w:sz w:val="24"/>
          <w:lang w:eastAsia="en-GB"/>
        </w:rPr>
        <w:t>Child Protection (CP)</w:t>
      </w:r>
      <w:r>
        <w:rPr>
          <w:rFonts w:eastAsia="Times New Roman"/>
          <w:sz w:val="24"/>
          <w:lang w:eastAsia="en-GB"/>
        </w:rPr>
        <w:t> plans;</w:t>
      </w:r>
    </w:p>
    <w:p w14:paraId="4C56E4D7" w14:textId="77777777" w:rsidR="009044C5" w:rsidRPr="001A2C57" w:rsidRDefault="009044C5" w:rsidP="5B7FFC6E">
      <w:pPr>
        <w:numPr>
          <w:ilvl w:val="0"/>
          <w:numId w:val="10"/>
        </w:numPr>
        <w:spacing w:before="100" w:beforeAutospacing="1" w:after="100" w:afterAutospacing="1"/>
        <w:rPr>
          <w:rFonts w:eastAsia="Times New Roman"/>
          <w:color w:val="000000"/>
          <w:sz w:val="24"/>
          <w:lang w:eastAsia="en-GB"/>
        </w:rPr>
      </w:pPr>
      <w:r>
        <w:rPr>
          <w:rFonts w:eastAsia="Times New Roman"/>
          <w:sz w:val="24"/>
          <w:lang w:eastAsia="en-GB"/>
        </w:rPr>
        <w:t>Engaged with </w:t>
      </w:r>
      <w:r>
        <w:rPr>
          <w:rFonts w:eastAsia="Times New Roman"/>
          <w:b/>
          <w:bCs/>
          <w:sz w:val="24"/>
          <w:lang w:eastAsia="en-GB"/>
        </w:rPr>
        <w:t>multi-agency support teams</w:t>
      </w:r>
      <w:r>
        <w:rPr>
          <w:rFonts w:eastAsia="Times New Roman"/>
          <w:sz w:val="24"/>
          <w:lang w:eastAsia="en-GB"/>
        </w:rPr>
        <w:t>;</w:t>
      </w:r>
    </w:p>
    <w:p w14:paraId="3C95DE3A"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Referring schools, ISW, Local Authority officers, and any involved professionals must attend regular </w:t>
      </w:r>
      <w:r>
        <w:rPr>
          <w:rFonts w:eastAsia="Times New Roman"/>
          <w:b/>
          <w:bCs/>
          <w:sz w:val="24"/>
          <w:lang w:eastAsia="en-GB"/>
        </w:rPr>
        <w:t>review and planning meetings</w:t>
      </w:r>
      <w:r>
        <w:rPr>
          <w:rFonts w:eastAsia="Times New Roman"/>
          <w:sz w:val="24"/>
          <w:lang w:eastAsia="en-GB"/>
        </w:rPr>
        <w:t> to ensure coordinated support and safeguarding.</w:t>
      </w:r>
    </w:p>
    <w:p w14:paraId="5C7B33E8" w14:textId="3981C92F" w:rsidR="009044C5" w:rsidRPr="001A2C57" w:rsidRDefault="009044C5" w:rsidP="5B7FFC6E">
      <w:pPr>
        <w:rPr>
          <w:rFonts w:eastAsia="Times New Roman"/>
          <w:sz w:val="24"/>
          <w:lang w:eastAsia="en-GB"/>
        </w:rPr>
      </w:pPr>
    </w:p>
    <w:p w14:paraId="7D832724"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7. Exit Strategies</w:t>
      </w:r>
    </w:p>
    <w:p w14:paraId="2B818471"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Exit strategies are a core part of every placement at ISW. These are developed in consultation with:</w:t>
      </w:r>
    </w:p>
    <w:p w14:paraId="22C2C057" w14:textId="77777777" w:rsidR="009044C5" w:rsidRPr="001A2C57" w:rsidRDefault="009044C5" w:rsidP="5B7FFC6E">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The referring agency or school;</w:t>
      </w:r>
    </w:p>
    <w:p w14:paraId="2459828E" w14:textId="77777777" w:rsidR="009044C5" w:rsidRPr="001A2C57" w:rsidRDefault="009044C5" w:rsidP="5B7FFC6E">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Local Authority representatives;</w:t>
      </w:r>
    </w:p>
    <w:p w14:paraId="18F236DD" w14:textId="77777777" w:rsidR="009044C5" w:rsidRPr="001A2C57" w:rsidRDefault="009044C5" w:rsidP="5B7FFC6E">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The student and their parent/carer;</w:t>
      </w:r>
    </w:p>
    <w:p w14:paraId="1F2F7562" w14:textId="77777777" w:rsidR="009044C5" w:rsidRPr="001A2C57" w:rsidRDefault="009044C5" w:rsidP="5B7FFC6E">
      <w:pPr>
        <w:numPr>
          <w:ilvl w:val="0"/>
          <w:numId w:val="11"/>
        </w:numPr>
        <w:spacing w:before="100" w:beforeAutospacing="1" w:after="100" w:afterAutospacing="1"/>
        <w:rPr>
          <w:rFonts w:eastAsia="Times New Roman"/>
          <w:color w:val="000000"/>
          <w:sz w:val="24"/>
          <w:lang w:eastAsia="en-GB"/>
        </w:rPr>
      </w:pPr>
      <w:r>
        <w:rPr>
          <w:rFonts w:eastAsia="Times New Roman"/>
          <w:sz w:val="24"/>
          <w:lang w:eastAsia="en-GB"/>
        </w:rPr>
        <w:t>The ISW Directors and relevant staff from the proposed destination setting.</w:t>
      </w:r>
    </w:p>
    <w:p w14:paraId="7AB6F3CF"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ISW’s primary aim is for each student to successfully </w:t>
      </w:r>
      <w:r>
        <w:rPr>
          <w:rFonts w:eastAsia="Times New Roman"/>
          <w:b/>
          <w:bCs/>
          <w:sz w:val="24"/>
          <w:lang w:eastAsia="en-GB"/>
        </w:rPr>
        <w:t>reintegrate into an appropriate educational setting</w:t>
      </w:r>
      <w:r>
        <w:rPr>
          <w:rFonts w:eastAsia="Times New Roman"/>
          <w:sz w:val="24"/>
          <w:lang w:eastAsia="en-GB"/>
        </w:rPr>
        <w:t> following their placement.</w:t>
      </w:r>
    </w:p>
    <w:p w14:paraId="57B449C7" w14:textId="430FE485" w:rsidR="009044C5" w:rsidRPr="001A2C57" w:rsidRDefault="009044C5" w:rsidP="5B7FFC6E">
      <w:pPr>
        <w:rPr>
          <w:rFonts w:eastAsia="Times New Roman"/>
          <w:sz w:val="24"/>
          <w:lang w:eastAsia="en-GB"/>
        </w:rPr>
      </w:pPr>
    </w:p>
    <w:p w14:paraId="3A7F419E" w14:textId="77777777" w:rsidR="009044C5" w:rsidRPr="001A2C57" w:rsidRDefault="009044C5" w:rsidP="5B7FFC6E">
      <w:pPr>
        <w:spacing w:before="100" w:beforeAutospacing="1" w:after="100" w:afterAutospacing="1"/>
        <w:outlineLvl w:val="1"/>
        <w:rPr>
          <w:rFonts w:eastAsia="Times New Roman"/>
          <w:b/>
          <w:bCs/>
          <w:color w:val="000000"/>
          <w:sz w:val="24"/>
          <w:lang w:eastAsia="en-GB"/>
        </w:rPr>
      </w:pPr>
      <w:r>
        <w:rPr>
          <w:rFonts w:eastAsia="Times New Roman"/>
          <w:b/>
          <w:bCs/>
          <w:sz w:val="24"/>
          <w:lang w:eastAsia="en-GB"/>
        </w:rPr>
        <w:t>8. Policy Review</w:t>
      </w:r>
    </w:p>
    <w:p w14:paraId="3F051A92" w14:textId="77777777" w:rsidR="009044C5" w:rsidRPr="001A2C57" w:rsidRDefault="009044C5" w:rsidP="5B7FFC6E">
      <w:pPr>
        <w:spacing w:before="100" w:beforeAutospacing="1" w:after="100" w:afterAutospacing="1"/>
        <w:rPr>
          <w:rFonts w:eastAsia="Times New Roman"/>
          <w:color w:val="000000"/>
          <w:sz w:val="24"/>
          <w:lang w:eastAsia="en-GB"/>
        </w:rPr>
      </w:pPr>
      <w:r>
        <w:rPr>
          <w:rFonts w:eastAsia="Times New Roman"/>
          <w:sz w:val="24"/>
          <w:lang w:eastAsia="en-GB"/>
        </w:rPr>
        <w:t xml:space="preserve">This policy will be reviewed annually, or sooner if changes in legislation, statutory guidance, commissioning arrangements or provision require it. ISW will keep its admissions and </w:t>
      </w:r>
      <w:r>
        <w:rPr>
          <w:rFonts w:eastAsia="Times New Roman"/>
          <w:sz w:val="24"/>
          <w:lang w:eastAsia="en-GB"/>
        </w:rPr>
        <w:lastRenderedPageBreak/>
        <w:t>information-sharing arrangements under review as provisions of the Children’s Wellbeing and Schools Act 2026 are commenced and associated statutory guidance takes effect.</w:t>
      </w:r>
    </w:p>
    <w:p w14:paraId="41D93A84" w14:textId="50CD2F79" w:rsidR="009044C5" w:rsidRPr="001A2C57" w:rsidRDefault="009044C5" w:rsidP="5B7FFC6E">
      <w:pPr>
        <w:numPr>
          <w:ilvl w:val="0"/>
          <w:numId w:val="12"/>
        </w:numPr>
        <w:spacing w:before="100" w:beforeAutospacing="1" w:after="100" w:afterAutospacing="1"/>
        <w:rPr>
          <w:rFonts w:eastAsia="Times New Roman"/>
          <w:color w:val="000000"/>
          <w:sz w:val="24"/>
          <w:lang w:eastAsia="en-GB"/>
        </w:rPr>
      </w:pPr>
      <w:r>
        <w:rPr>
          <w:rFonts w:eastAsia="Times New Roman"/>
          <w:b/>
          <w:bCs/>
          <w:sz w:val="24"/>
          <w:lang w:eastAsia="en-GB"/>
        </w:rPr>
        <w:t>Policy Adopted</w:t>
      </w:r>
      <w:r>
        <w:rPr>
          <w:rFonts w:eastAsia="Times New Roman"/>
          <w:sz w:val="24"/>
          <w:lang w:eastAsia="en-GB"/>
        </w:rPr>
        <w:t>: 14</w:t>
      </w:r>
      <w:r w:rsidR="00194F8E">
        <w:rPr>
          <w:rFonts w:eastAsia="Times New Roman"/>
          <w:sz w:val="24"/>
          <w:lang w:eastAsia="en-GB"/>
        </w:rPr>
        <w:t>th</w:t>
      </w:r>
      <w:r>
        <w:rPr>
          <w:rFonts w:eastAsia="Times New Roman"/>
          <w:sz w:val="24"/>
          <w:lang w:eastAsia="en-GB"/>
        </w:rPr>
        <w:t xml:space="preserve"> April 2023</w:t>
      </w:r>
    </w:p>
    <w:p w14:paraId="45A6ADDF" w14:textId="0C72DA2C" w:rsidR="009044C5" w:rsidRPr="001A2C57" w:rsidRDefault="009044C5" w:rsidP="5B7FFC6E">
      <w:pPr>
        <w:numPr>
          <w:ilvl w:val="0"/>
          <w:numId w:val="12"/>
        </w:numPr>
        <w:spacing w:before="100" w:beforeAutospacing="1" w:after="100" w:afterAutospacing="1"/>
        <w:rPr>
          <w:rFonts w:eastAsia="Times New Roman"/>
          <w:color w:val="000000"/>
          <w:sz w:val="24"/>
          <w:lang w:eastAsia="en-GB"/>
        </w:rPr>
      </w:pPr>
      <w:r>
        <w:rPr>
          <w:rFonts w:eastAsia="Times New Roman"/>
          <w:b/>
          <w:bCs/>
          <w:sz w:val="24"/>
          <w:lang w:eastAsia="en-GB"/>
        </w:rPr>
        <w:t>Reviewed</w:t>
      </w:r>
      <w:r>
        <w:rPr>
          <w:rFonts w:eastAsia="Times New Roman"/>
          <w:sz w:val="24"/>
          <w:lang w:eastAsia="en-GB"/>
        </w:rPr>
        <w:t>: 1</w:t>
      </w:r>
      <w:r w:rsidR="00194F8E">
        <w:rPr>
          <w:rFonts w:eastAsia="Times New Roman"/>
          <w:sz w:val="24"/>
          <w:lang w:eastAsia="en-GB"/>
        </w:rPr>
        <w:t>st</w:t>
      </w:r>
      <w:r>
        <w:rPr>
          <w:rFonts w:eastAsia="Times New Roman"/>
          <w:sz w:val="24"/>
          <w:lang w:eastAsia="en-GB"/>
        </w:rPr>
        <w:t xml:space="preserve"> August 2024</w:t>
      </w:r>
    </w:p>
    <w:p w14:paraId="26692EA3" w14:textId="56A3AF25" w:rsidR="009044C5" w:rsidRPr="00194F8E" w:rsidRDefault="009044C5" w:rsidP="5B7FFC6E">
      <w:pPr>
        <w:numPr>
          <w:ilvl w:val="0"/>
          <w:numId w:val="12"/>
        </w:numPr>
        <w:spacing w:before="100" w:beforeAutospacing="1" w:after="100" w:afterAutospacing="1"/>
        <w:rPr>
          <w:rFonts w:eastAsia="Times New Roman"/>
          <w:color w:val="000000"/>
          <w:sz w:val="24"/>
          <w:lang w:eastAsia="en-GB"/>
        </w:rPr>
      </w:pPr>
      <w:r>
        <w:rPr>
          <w:rFonts w:eastAsia="Times New Roman"/>
          <w:b/>
          <w:bCs/>
          <w:sz w:val="24"/>
          <w:lang w:eastAsia="en-GB"/>
        </w:rPr>
        <w:t>Reviewed</w:t>
      </w:r>
      <w:r>
        <w:rPr>
          <w:rFonts w:eastAsia="Times New Roman"/>
          <w:sz w:val="24"/>
          <w:lang w:eastAsia="en-GB"/>
        </w:rPr>
        <w:t>: 7</w:t>
      </w:r>
      <w:r w:rsidR="00194F8E">
        <w:rPr>
          <w:rFonts w:eastAsia="Times New Roman"/>
          <w:sz w:val="24"/>
          <w:lang w:eastAsia="en-GB"/>
        </w:rPr>
        <w:t>th</w:t>
      </w:r>
      <w:r>
        <w:rPr>
          <w:rFonts w:eastAsia="Times New Roman"/>
          <w:sz w:val="24"/>
          <w:lang w:eastAsia="en-GB"/>
        </w:rPr>
        <w:t xml:space="preserve"> April 2025</w:t>
      </w:r>
    </w:p>
    <w:p w14:paraId="1BB25160" w14:textId="29F440CF" w:rsidR="00194F8E" w:rsidRPr="001A2C57" w:rsidRDefault="00194F8E" w:rsidP="5B7FFC6E">
      <w:pPr>
        <w:numPr>
          <w:ilvl w:val="0"/>
          <w:numId w:val="12"/>
        </w:numPr>
        <w:spacing w:before="100" w:beforeAutospacing="1" w:after="100" w:afterAutospacing="1"/>
        <w:rPr>
          <w:rFonts w:eastAsia="Times New Roman"/>
          <w:color w:val="000000"/>
          <w:sz w:val="24"/>
          <w:lang w:eastAsia="en-GB"/>
        </w:rPr>
      </w:pPr>
      <w:r>
        <w:rPr>
          <w:rFonts w:eastAsia="Times New Roman"/>
          <w:b/>
          <w:bCs/>
          <w:sz w:val="24"/>
          <w:lang w:eastAsia="en-GB"/>
        </w:rPr>
        <w:t>Reviewed</w:t>
      </w:r>
      <w:r>
        <w:rPr>
          <w:rFonts w:eastAsia="Times New Roman"/>
          <w:color w:val="000000"/>
          <w:sz w:val="24"/>
          <w:lang w:eastAsia="en-GB"/>
        </w:rPr>
        <w:t>: 18</w:t>
      </w:r>
      <w:r w:rsidRPr="00194F8E">
        <w:rPr>
          <w:rFonts w:eastAsia="Times New Roman"/>
          <w:color w:val="000000"/>
          <w:sz w:val="24"/>
          <w:vertAlign w:val="superscript"/>
          <w:lang w:eastAsia="en-GB"/>
        </w:rPr>
        <w:t>th</w:t>
      </w:r>
      <w:r>
        <w:rPr>
          <w:rFonts w:eastAsia="Times New Roman"/>
          <w:color w:val="000000"/>
          <w:sz w:val="24"/>
          <w:lang w:eastAsia="en-GB"/>
        </w:rPr>
        <w:t xml:space="preserve"> August 2026</w:t>
      </w:r>
    </w:p>
    <w:p w14:paraId="2C2EE8E6" w14:textId="77777777" w:rsidR="009044C5" w:rsidRPr="001A2C57" w:rsidRDefault="009044C5" w:rsidP="5B7FFC6E">
      <w:pPr>
        <w:numPr>
          <w:ilvl w:val="0"/>
          <w:numId w:val="12"/>
        </w:numPr>
        <w:spacing w:before="100" w:beforeAutospacing="1" w:after="100" w:afterAutospacing="1"/>
        <w:rPr>
          <w:rFonts w:eastAsia="Times New Roman"/>
          <w:color w:val="000000"/>
          <w:sz w:val="24"/>
          <w:lang w:eastAsia="en-GB"/>
        </w:rPr>
      </w:pPr>
      <w:r>
        <w:rPr>
          <w:rFonts w:eastAsia="Times New Roman"/>
          <w:b/>
          <w:bCs/>
          <w:sz w:val="24"/>
          <w:lang w:eastAsia="en-GB"/>
        </w:rPr>
        <w:t>Next Review Due: April 2027</w:t>
      </w:r>
    </w:p>
    <w:p w14:paraId="1EA9968C" w14:textId="77777777" w:rsidR="00895F37" w:rsidRPr="001A2C57" w:rsidRDefault="00895F37" w:rsidP="5B7FFC6E">
      <w:pPr>
        <w:rPr>
          <w:sz w:val="24"/>
        </w:rPr>
      </w:pPr>
    </w:p>
    <w:sectPr w:rsidR="00895F37" w:rsidRPr="001A2C5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12B4A8" w14:textId="77777777" w:rsidR="00420F0A" w:rsidRDefault="00420F0A" w:rsidP="006D15A6">
      <w:r>
        <w:separator/>
      </w:r>
    </w:p>
  </w:endnote>
  <w:endnote w:type="continuationSeparator" w:id="0">
    <w:p w14:paraId="758F7202" w14:textId="77777777" w:rsidR="00420F0A" w:rsidRDefault="00420F0A" w:rsidP="006D1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2FAA38" w14:textId="77777777" w:rsidR="006D15A6" w:rsidRDefault="006D1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1EB4A" w14:textId="77777777" w:rsidR="006D15A6" w:rsidRDefault="006D15A6">
    <w:pPr>
      <w:pStyle w:val="Footer"/>
      <w:jc w:val="cente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57ECE2" w14:textId="77777777" w:rsidR="006D15A6" w:rsidRDefault="006D1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3BBBB" w14:textId="77777777" w:rsidR="00420F0A" w:rsidRDefault="00420F0A" w:rsidP="006D15A6">
      <w:r>
        <w:separator/>
      </w:r>
    </w:p>
  </w:footnote>
  <w:footnote w:type="continuationSeparator" w:id="0">
    <w:p w14:paraId="73327CFC" w14:textId="77777777" w:rsidR="00420F0A" w:rsidRDefault="00420F0A" w:rsidP="006D15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F8BB44" w14:textId="77777777" w:rsidR="006D15A6" w:rsidRDefault="006D1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43E89" w14:textId="77777777" w:rsidR="001546AF" w:rsidRDefault="00000000">
    <w:pPr>
      <w:jc w:val="center"/>
    </w:pPr>
    <w:r>
      <w:rPr>
        <w:noProof/>
      </w:rPr>
      <w:drawing>
        <wp:inline distT="0" distB="0" distL="0" distR="0" wp14:anchorId="7768B8B0" wp14:editId="078227CF">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3FE5" w14:textId="77777777" w:rsidR="006D15A6" w:rsidRDefault="006D1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F155E0"/>
    <w:multiLevelType w:val="multilevel"/>
    <w:tmpl w:val="75D2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17AE3"/>
    <w:multiLevelType w:val="multilevel"/>
    <w:tmpl w:val="4C00E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63582"/>
    <w:multiLevelType w:val="multilevel"/>
    <w:tmpl w:val="1526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A198E"/>
    <w:multiLevelType w:val="multilevel"/>
    <w:tmpl w:val="31469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B7ED6"/>
    <w:multiLevelType w:val="multilevel"/>
    <w:tmpl w:val="71A0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751A4"/>
    <w:multiLevelType w:val="multilevel"/>
    <w:tmpl w:val="98884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07154B"/>
    <w:multiLevelType w:val="multilevel"/>
    <w:tmpl w:val="493C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BA0E93"/>
    <w:multiLevelType w:val="multilevel"/>
    <w:tmpl w:val="A5E4C4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E0EF2"/>
    <w:multiLevelType w:val="multilevel"/>
    <w:tmpl w:val="41EA03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3B35F8"/>
    <w:multiLevelType w:val="multilevel"/>
    <w:tmpl w:val="7232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E74D3"/>
    <w:multiLevelType w:val="multilevel"/>
    <w:tmpl w:val="3ED0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BE50CC"/>
    <w:multiLevelType w:val="multilevel"/>
    <w:tmpl w:val="D604D1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B4865"/>
    <w:multiLevelType w:val="multilevel"/>
    <w:tmpl w:val="3962F0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406DF3"/>
    <w:multiLevelType w:val="multilevel"/>
    <w:tmpl w:val="9DAC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3873B3"/>
    <w:multiLevelType w:val="multilevel"/>
    <w:tmpl w:val="C290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982467">
    <w:abstractNumId w:val="3"/>
  </w:num>
  <w:num w:numId="2" w16cid:durableId="1218513057">
    <w:abstractNumId w:val="10"/>
  </w:num>
  <w:num w:numId="3" w16cid:durableId="1137650297">
    <w:abstractNumId w:val="9"/>
  </w:num>
  <w:num w:numId="4" w16cid:durableId="617839398">
    <w:abstractNumId w:val="14"/>
  </w:num>
  <w:num w:numId="5" w16cid:durableId="1166700305">
    <w:abstractNumId w:val="5"/>
  </w:num>
  <w:num w:numId="6" w16cid:durableId="252592192">
    <w:abstractNumId w:val="4"/>
  </w:num>
  <w:num w:numId="7" w16cid:durableId="460926527">
    <w:abstractNumId w:val="1"/>
  </w:num>
  <w:num w:numId="8" w16cid:durableId="688678661">
    <w:abstractNumId w:val="12"/>
  </w:num>
  <w:num w:numId="9" w16cid:durableId="1810632252">
    <w:abstractNumId w:val="13"/>
  </w:num>
  <w:num w:numId="10" w16cid:durableId="991760875">
    <w:abstractNumId w:val="6"/>
  </w:num>
  <w:num w:numId="11" w16cid:durableId="998459153">
    <w:abstractNumId w:val="0"/>
  </w:num>
  <w:num w:numId="12" w16cid:durableId="521168972">
    <w:abstractNumId w:val="2"/>
  </w:num>
  <w:num w:numId="13" w16cid:durableId="1538353281">
    <w:abstractNumId w:val="11"/>
  </w:num>
  <w:num w:numId="14" w16cid:durableId="117574116">
    <w:abstractNumId w:val="8"/>
  </w:num>
  <w:num w:numId="15" w16cid:durableId="1529221506">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7F"/>
    <w:rsid w:val="000059E6"/>
    <w:rsid w:val="00076DFA"/>
    <w:rsid w:val="0011747B"/>
    <w:rsid w:val="001546AF"/>
    <w:rsid w:val="00194F8E"/>
    <w:rsid w:val="001A2C57"/>
    <w:rsid w:val="002303BA"/>
    <w:rsid w:val="004000B6"/>
    <w:rsid w:val="00420F0A"/>
    <w:rsid w:val="00477F03"/>
    <w:rsid w:val="00495B7F"/>
    <w:rsid w:val="0061C484"/>
    <w:rsid w:val="006640C4"/>
    <w:rsid w:val="006D15A6"/>
    <w:rsid w:val="007A3FF6"/>
    <w:rsid w:val="00895F37"/>
    <w:rsid w:val="009044C5"/>
    <w:rsid w:val="00950586"/>
    <w:rsid w:val="00980731"/>
    <w:rsid w:val="009C0840"/>
    <w:rsid w:val="00AB31A3"/>
    <w:rsid w:val="00AC4BA8"/>
    <w:rsid w:val="00C139A4"/>
    <w:rsid w:val="00E753B6"/>
    <w:rsid w:val="02E2ACB5"/>
    <w:rsid w:val="063E99AD"/>
    <w:rsid w:val="0D9D2CC9"/>
    <w:rsid w:val="16AE77A2"/>
    <w:rsid w:val="2160380B"/>
    <w:rsid w:val="256C36E3"/>
    <w:rsid w:val="313EACEB"/>
    <w:rsid w:val="38A7E0FF"/>
    <w:rsid w:val="38C1E8F5"/>
    <w:rsid w:val="3D035148"/>
    <w:rsid w:val="424FA2DE"/>
    <w:rsid w:val="429AE1CE"/>
    <w:rsid w:val="49C1772A"/>
    <w:rsid w:val="4AD6BB9A"/>
    <w:rsid w:val="4B55418C"/>
    <w:rsid w:val="4C75DD79"/>
    <w:rsid w:val="556DBC7D"/>
    <w:rsid w:val="5B7FFC6E"/>
    <w:rsid w:val="63C34756"/>
    <w:rsid w:val="6541D604"/>
    <w:rsid w:val="6BA609E0"/>
    <w:rsid w:val="6C293700"/>
    <w:rsid w:val="6C6B9B8D"/>
    <w:rsid w:val="6EE2D427"/>
    <w:rsid w:val="78D4ED09"/>
    <w:rsid w:val="7B6263F2"/>
    <w:rsid w:val="7D009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DE8D9"/>
  <w15:chartTrackingRefBased/>
  <w15:docId w15:val="{290CCD02-B357-AF4B-A6FD-24B0138F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1">
    <w:name w:val="heading 1"/>
    <w:basedOn w:val="Normal"/>
    <w:link w:val="Heading1Char"/>
    <w:uiPriority w:val="9"/>
    <w:qFormat/>
    <w:rsid w:val="009044C5"/>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044C5"/>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044C5"/>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5B7F"/>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9044C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044C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044C5"/>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9044C5"/>
    <w:rPr>
      <w:b/>
      <w:bCs/>
    </w:rPr>
  </w:style>
  <w:style w:type="character" w:styleId="Emphasis">
    <w:name w:val="Emphasis"/>
    <w:basedOn w:val="DefaultParagraphFont"/>
    <w:uiPriority w:val="20"/>
    <w:qFormat/>
    <w:rsid w:val="009044C5"/>
    <w:rPr>
      <w:i/>
      <w:iCs/>
    </w:rPr>
  </w:style>
  <w:style w:type="character" w:customStyle="1" w:styleId="apple-converted-space">
    <w:name w:val="apple-converted-space"/>
    <w:basedOn w:val="DefaultParagraphFont"/>
    <w:rsid w:val="009044C5"/>
  </w:style>
  <w:style w:type="paragraph" w:styleId="Header">
    <w:name w:val="header"/>
    <w:basedOn w:val="Normal"/>
    <w:link w:val="HeaderChar"/>
    <w:uiPriority w:val="99"/>
    <w:unhideWhenUsed/>
    <w:rsid w:val="006D15A6"/>
    <w:pPr>
      <w:tabs>
        <w:tab w:val="center" w:pos="4513"/>
        <w:tab w:val="right" w:pos="9026"/>
      </w:tabs>
    </w:pPr>
  </w:style>
  <w:style w:type="character" w:customStyle="1" w:styleId="HeaderChar">
    <w:name w:val="Header Char"/>
    <w:basedOn w:val="DefaultParagraphFont"/>
    <w:link w:val="Header"/>
    <w:uiPriority w:val="99"/>
    <w:rsid w:val="006D15A6"/>
  </w:style>
  <w:style w:type="paragraph" w:styleId="Footer">
    <w:name w:val="footer"/>
    <w:basedOn w:val="Normal"/>
    <w:link w:val="FooterChar"/>
    <w:uiPriority w:val="99"/>
    <w:unhideWhenUsed/>
    <w:rsid w:val="006D15A6"/>
    <w:pPr>
      <w:tabs>
        <w:tab w:val="center" w:pos="4513"/>
        <w:tab w:val="right" w:pos="9026"/>
      </w:tabs>
    </w:pPr>
  </w:style>
  <w:style w:type="character" w:customStyle="1" w:styleId="FooterChar">
    <w:name w:val="Footer Char"/>
    <w:basedOn w:val="DefaultParagraphFont"/>
    <w:link w:val="Footer"/>
    <w:uiPriority w:val="99"/>
    <w:rsid w:val="006D15A6"/>
  </w:style>
  <w:style w:type="paragraph" w:styleId="ListParagraph">
    <w:name w:val="List Paragraph"/>
    <w:basedOn w:val="Normal"/>
    <w:uiPriority w:val="34"/>
    <w:qFormat/>
    <w:rsid w:val="001A2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194902">
      <w:bodyDiv w:val="1"/>
      <w:marLeft w:val="0"/>
      <w:marRight w:val="0"/>
      <w:marTop w:val="0"/>
      <w:marBottom w:val="0"/>
      <w:divBdr>
        <w:top w:val="none" w:sz="0" w:space="0" w:color="auto"/>
        <w:left w:val="none" w:sz="0" w:space="0" w:color="auto"/>
        <w:bottom w:val="none" w:sz="0" w:space="0" w:color="auto"/>
        <w:right w:val="none" w:sz="0" w:space="0" w:color="auto"/>
      </w:divBdr>
    </w:div>
    <w:div w:id="35612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9FAAB2-0B0A-4F85-AC1C-1545B2B73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429378-D469-499B-9244-CB24B528C073}">
  <ds:schemaRefs>
    <ds:schemaRef ds:uri="http://schemas.microsoft.com/sharepoint/v3/contenttype/forms"/>
  </ds:schemaRefs>
</ds:datastoreItem>
</file>

<file path=customXml/itemProps3.xml><?xml version="1.0" encoding="utf-8"?>
<ds:datastoreItem xmlns:ds="http://schemas.openxmlformats.org/officeDocument/2006/customXml" ds:itemID="{256CE85D-5A30-4F61-A6C4-02C2A67A5C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869</Words>
  <Characters>5289</Characters>
  <Application>Microsoft Office Word</Application>
  <DocSecurity>0</DocSecurity>
  <Lines>120</Lines>
  <Paragraphs>89</Paragraphs>
  <ScaleCrop>false</ScaleCrop>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Budd</dc:creator>
  <cp:keywords/>
  <dc:description/>
  <cp:lastModifiedBy>Jenni Budd</cp:lastModifiedBy>
  <cp:revision>18</cp:revision>
  <dcterms:created xsi:type="dcterms:W3CDTF">2022-10-20T10:03:00Z</dcterms:created>
  <dcterms:modified xsi:type="dcterms:W3CDTF">2026-08-18T12:37:00Z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