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167182" w14:textId="77777777" w:rsidR="000B564C" w:rsidRDefault="000B564C" w:rsidP="7EB2B383">
      <w:pPr>
        <w:rPr>
          <w:b/>
          <w:bCs/>
          <w:sz w:val="24"/>
          <w:szCs w:val="24"/>
        </w:rPr>
      </w:pPr>
      <w:r>
        <w:rPr>
          <w:b/>
          <w:bCs/>
          <w:sz w:val="24"/>
          <w:szCs w:val="24"/>
        </w:rPr>
        <w:t>Health and Safety at Work Policy</w:t>
      </w:r>
    </w:p>
    <w:p w14:paraId="2D0D4AEA" w14:textId="77777777" w:rsidR="000B564C" w:rsidRDefault="000B564C" w:rsidP="7EB2B383">
      <w:pPr>
        <w:rPr>
          <w:b/>
          <w:bCs/>
          <w:sz w:val="24"/>
          <w:szCs w:val="24"/>
        </w:rPr>
      </w:pPr>
      <w:r>
        <w:rPr>
          <w:b/>
          <w:bCs/>
          <w:sz w:val="24"/>
          <w:szCs w:val="24"/>
        </w:rPr>
        <w:t xml:space="preserve">Inspire </w:t>
      </w:r>
      <w:proofErr w:type="gramStart"/>
      <w:r>
        <w:rPr>
          <w:b/>
          <w:bCs/>
          <w:sz w:val="24"/>
          <w:szCs w:val="24"/>
        </w:rPr>
        <w:t>South West</w:t>
      </w:r>
      <w:proofErr w:type="gramEnd"/>
    </w:p>
    <w:p w14:paraId="71FFBFCE" w14:textId="77777777" w:rsidR="000B564C" w:rsidRDefault="000B564C" w:rsidP="7EB2B383">
      <w:pPr>
        <w:rPr>
          <w:b/>
          <w:bCs/>
          <w:sz w:val="24"/>
          <w:szCs w:val="24"/>
        </w:rPr>
      </w:pPr>
      <w:r>
        <w:rPr>
          <w:b/>
          <w:bCs/>
          <w:sz w:val="24"/>
          <w:szCs w:val="24"/>
        </w:rPr>
        <w:t>Reviewed: 18th August 2026</w:t>
      </w:r>
    </w:p>
    <w:p w14:paraId="7B6E4901" w14:textId="77777777" w:rsidR="000B564C" w:rsidRDefault="000B564C" w:rsidP="7EB2B383">
      <w:pPr>
        <w:rPr>
          <w:sz w:val="24"/>
          <w:szCs w:val="24"/>
        </w:rPr>
      </w:pPr>
      <w:r>
        <w:rPr>
          <w:b/>
          <w:bCs/>
          <w:sz w:val="24"/>
          <w:szCs w:val="24"/>
        </w:rPr>
        <w:t>Amended: 18th August 2026 – legal and guidance review</w:t>
      </w:r>
    </w:p>
    <w:p w14:paraId="6F777132" w14:textId="2D6592AD" w:rsidR="007B4CA2" w:rsidRPr="007B4CA2" w:rsidRDefault="007B4CA2" w:rsidP="7EB2B383">
      <w:pPr>
        <w:rPr>
          <w:sz w:val="24"/>
          <w:szCs w:val="24"/>
        </w:rPr>
      </w:pPr>
      <w:r>
        <w:rPr>
          <w:b/>
          <w:bCs/>
          <w:sz w:val="24"/>
          <w:szCs w:val="24"/>
        </w:rPr>
        <w:t xml:space="preserve">Updated: </w:t>
      </w:r>
      <w:r>
        <w:rPr>
          <w:sz w:val="24"/>
          <w:szCs w:val="24"/>
        </w:rPr>
        <w:t>18</w:t>
      </w:r>
      <w:r w:rsidRPr="007B4CA2">
        <w:rPr>
          <w:sz w:val="24"/>
          <w:szCs w:val="24"/>
          <w:vertAlign w:val="superscript"/>
        </w:rPr>
        <w:t>th</w:t>
      </w:r>
      <w:r>
        <w:rPr>
          <w:sz w:val="24"/>
          <w:szCs w:val="24"/>
        </w:rPr>
        <w:t xml:space="preserve"> August 2026</w:t>
      </w:r>
    </w:p>
    <w:p w14:paraId="50F39F47" w14:textId="77777777" w:rsidR="000B564C" w:rsidRDefault="000B564C" w:rsidP="7EB2B383">
      <w:pPr>
        <w:rPr>
          <w:sz w:val="24"/>
          <w:szCs w:val="24"/>
        </w:rPr>
      </w:pPr>
      <w:r>
        <w:rPr>
          <w:b/>
          <w:bCs/>
          <w:sz w:val="24"/>
          <w:szCs w:val="24"/>
        </w:rPr>
        <w:t>Next Review Due:</w:t>
      </w:r>
      <w:r>
        <w:rPr>
          <w:sz w:val="24"/>
          <w:szCs w:val="24"/>
        </w:rPr>
        <w:t xml:space="preserve"> April 2027 (or earlier if required)</w:t>
      </w:r>
    </w:p>
    <w:p w14:paraId="2D3240A2" w14:textId="77777777" w:rsidR="000B564C" w:rsidRDefault="000B564C" w:rsidP="7EB2B383">
      <w:pPr>
        <w:rPr>
          <w:sz w:val="24"/>
          <w:szCs w:val="24"/>
        </w:rPr>
      </w:pPr>
    </w:p>
    <w:p w14:paraId="7BE65885" w14:textId="77777777" w:rsidR="000B564C" w:rsidRDefault="000B564C" w:rsidP="7EB2B383">
      <w:pPr>
        <w:rPr>
          <w:b/>
          <w:bCs/>
          <w:sz w:val="24"/>
          <w:szCs w:val="24"/>
        </w:rPr>
      </w:pPr>
      <w:r>
        <w:rPr>
          <w:b/>
          <w:bCs/>
          <w:sz w:val="24"/>
          <w:szCs w:val="24"/>
        </w:rPr>
        <w:t>1. Policy Statement</w:t>
      </w:r>
    </w:p>
    <w:p w14:paraId="4EDEE612" w14:textId="77777777" w:rsidR="000B564C" w:rsidRDefault="000B564C" w:rsidP="7EB2B383">
      <w:pPr>
        <w:rPr>
          <w:sz w:val="24"/>
          <w:szCs w:val="24"/>
        </w:rPr>
      </w:pPr>
      <w:r>
        <w:rPr>
          <w:sz w:val="24"/>
          <w:szCs w:val="24"/>
        </w:rPr>
        <w:t xml:space="preserve">Inspire </w:t>
      </w:r>
      <w:proofErr w:type="gramStart"/>
      <w:r>
        <w:rPr>
          <w:sz w:val="24"/>
          <w:szCs w:val="24"/>
        </w:rPr>
        <w:t>South West</w:t>
      </w:r>
      <w:proofErr w:type="gramEnd"/>
      <w:r>
        <w:rPr>
          <w:sz w:val="24"/>
          <w:szCs w:val="24"/>
        </w:rPr>
        <w:t xml:space="preserve"> (ISW) </w:t>
      </w:r>
      <w:proofErr w:type="spellStart"/>
      <w:r>
        <w:rPr>
          <w:sz w:val="24"/>
          <w:szCs w:val="24"/>
        </w:rPr>
        <w:t>recognises</w:t>
      </w:r>
      <w:proofErr w:type="spellEnd"/>
      <w:r>
        <w:rPr>
          <w:sz w:val="24"/>
          <w:szCs w:val="24"/>
        </w:rPr>
        <w:t xml:space="preserve"> its legal and moral duty of care to safeguard the health, safety, and wellbeing of its employees, clients, contractors, and others who may be affected by its operations. This policy sets out our commitment to maintaining a safe and healthy working environment in accordance with relevant UK legislation, including but not limited to:</w:t>
      </w:r>
    </w:p>
    <w:p w14:paraId="582D0ED7" w14:textId="77777777" w:rsidR="000B564C" w:rsidRDefault="000B564C" w:rsidP="7EB2B383">
      <w:pPr>
        <w:rPr>
          <w:sz w:val="24"/>
          <w:szCs w:val="24"/>
        </w:rPr>
      </w:pPr>
    </w:p>
    <w:p w14:paraId="539F20D3" w14:textId="77777777" w:rsidR="000B564C" w:rsidRDefault="000B564C" w:rsidP="7EB2B383">
      <w:pPr>
        <w:rPr>
          <w:sz w:val="24"/>
          <w:szCs w:val="24"/>
        </w:rPr>
      </w:pPr>
      <w:r>
        <w:rPr>
          <w:sz w:val="24"/>
          <w:szCs w:val="24"/>
        </w:rPr>
        <w:t>- Health and Safety at Work etc. Act 1974</w:t>
      </w:r>
    </w:p>
    <w:p w14:paraId="1ABB2CE0" w14:textId="77777777" w:rsidR="000B564C" w:rsidRDefault="000B564C" w:rsidP="7EB2B383">
      <w:pPr>
        <w:rPr>
          <w:sz w:val="24"/>
          <w:szCs w:val="24"/>
        </w:rPr>
      </w:pPr>
      <w:r>
        <w:rPr>
          <w:sz w:val="24"/>
          <w:szCs w:val="24"/>
        </w:rPr>
        <w:t>- Management of Health and Safety at Work Regulations 1999</w:t>
      </w:r>
    </w:p>
    <w:p w14:paraId="19B54845" w14:textId="77777777" w:rsidR="000B564C" w:rsidRDefault="000B564C" w:rsidP="7EB2B383">
      <w:pPr>
        <w:rPr>
          <w:sz w:val="24"/>
          <w:szCs w:val="24"/>
        </w:rPr>
      </w:pPr>
      <w:r>
        <w:rPr>
          <w:sz w:val="24"/>
          <w:szCs w:val="24"/>
        </w:rPr>
        <w:t>- Reporting of Injuries, Diseases and Dangerous Occurrences Regulations (RIDDOR) 2013</w:t>
      </w:r>
    </w:p>
    <w:p w14:paraId="5AA25010" w14:textId="77777777" w:rsidR="000B564C" w:rsidRDefault="000B564C" w:rsidP="7EB2B383">
      <w:pPr>
        <w:rPr>
          <w:sz w:val="24"/>
          <w:szCs w:val="24"/>
        </w:rPr>
      </w:pPr>
      <w:r>
        <w:rPr>
          <w:sz w:val="24"/>
          <w:szCs w:val="24"/>
        </w:rPr>
        <w:t>- Control of Substances Hazardous to Health Regulations (COSHH) 2002</w:t>
      </w:r>
    </w:p>
    <w:p w14:paraId="1FE65D37" w14:textId="77777777" w:rsidR="000B564C" w:rsidRDefault="000B564C" w:rsidP="7EB2B383">
      <w:pPr>
        <w:rPr>
          <w:sz w:val="24"/>
          <w:szCs w:val="24"/>
        </w:rPr>
      </w:pPr>
      <w:r>
        <w:rPr>
          <w:sz w:val="24"/>
          <w:szCs w:val="24"/>
        </w:rPr>
        <w:t>- Provision and Use of Work Equipment Regulations (PUWER) 1998</w:t>
      </w:r>
    </w:p>
    <w:p w14:paraId="6392D3EE" w14:textId="77777777" w:rsidR="000B564C" w:rsidRDefault="000B564C" w:rsidP="7EB2B383">
      <w:pPr>
        <w:rPr>
          <w:sz w:val="24"/>
          <w:szCs w:val="24"/>
        </w:rPr>
      </w:pPr>
      <w:r>
        <w:rPr>
          <w:sz w:val="24"/>
          <w:szCs w:val="24"/>
        </w:rPr>
        <w:t>- Manual Handling Operations Regulations 1992</w:t>
      </w:r>
    </w:p>
    <w:p w14:paraId="12D94035" w14:textId="77777777" w:rsidR="000B564C" w:rsidRDefault="000B564C" w:rsidP="7EB2B383">
      <w:pPr>
        <w:rPr>
          <w:sz w:val="24"/>
          <w:szCs w:val="24"/>
        </w:rPr>
      </w:pPr>
      <w:r>
        <w:rPr>
          <w:sz w:val="24"/>
          <w:szCs w:val="24"/>
        </w:rPr>
        <w:t>- Working Time Regulations 1998</w:t>
      </w:r>
    </w:p>
    <w:p w14:paraId="3380F690" w14:textId="77777777" w:rsidR="000B564C" w:rsidRDefault="000B564C" w:rsidP="7EB2B383">
      <w:pPr>
        <w:rPr>
          <w:sz w:val="24"/>
          <w:szCs w:val="24"/>
        </w:rPr>
      </w:pPr>
      <w:r>
        <w:rPr>
          <w:sz w:val="24"/>
          <w:szCs w:val="24"/>
        </w:rPr>
        <w:t>- Health and Safety (Display Screen Equipment) Regulations 1992</w:t>
      </w:r>
    </w:p>
    <w:p w14:paraId="757FCCD3" w14:textId="77777777" w:rsidR="00205041" w:rsidRDefault="00000000">
      <w:pPr>
        <w:spacing w:before="100" w:beforeAutospacing="1" w:after="100" w:afterAutospacing="1"/>
        <w:rPr>
          <w:color w:val="000000"/>
        </w:rPr>
      </w:pPr>
      <w:r>
        <w:t>- Worker Protection (Amendment of Equality Act 2010) Act 2023 and Employment Rights Act 2025 – current duty to take reasonable steps to prevent sexual harassment; from 30 October 2026 this strengthens to “all reasonable steps” and includes third-party harassment protections.</w:t>
      </w:r>
    </w:p>
    <w:p w14:paraId="42E1A4AD" w14:textId="77777777" w:rsidR="00205041" w:rsidRDefault="00000000">
      <w:pPr>
        <w:spacing w:before="100" w:beforeAutospacing="1" w:after="100" w:afterAutospacing="1"/>
        <w:rPr>
          <w:color w:val="000000"/>
        </w:rPr>
      </w:pPr>
      <w:r>
        <w:t>- Employment Rights Act 2025 – employment reforms are being commenced in stages. ISW will implement applicable changes on their statutory commencement dates; the Act does not replace ISW’s core health and safety duties under the Health and Safety at Work etc. Act 1974 and associated regulations.</w:t>
      </w:r>
    </w:p>
    <w:p w14:paraId="65775B95" w14:textId="77777777" w:rsidR="000B564C" w:rsidRDefault="000B564C" w:rsidP="7EB2B383">
      <w:pPr>
        <w:rPr>
          <w:sz w:val="24"/>
          <w:szCs w:val="24"/>
        </w:rPr>
      </w:pPr>
      <w:r>
        <w:rPr>
          <w:sz w:val="24"/>
          <w:szCs w:val="24"/>
        </w:rPr>
        <w:t>- Personal Protective Equipment at Work Regulations 1992, as amended, including the Personal Protective Equipment at Work (Amendment) Regulations 2022</w:t>
      </w:r>
    </w:p>
    <w:p w14:paraId="2F01620F" w14:textId="77777777" w:rsidR="000B564C" w:rsidRDefault="000B564C" w:rsidP="7EB2B383">
      <w:pPr>
        <w:rPr>
          <w:sz w:val="24"/>
          <w:szCs w:val="24"/>
        </w:rPr>
      </w:pPr>
      <w:r>
        <w:rPr>
          <w:sz w:val="24"/>
          <w:szCs w:val="24"/>
        </w:rPr>
        <w:t>- Equality Act 2010 (Health &amp; Safety implications)</w:t>
      </w:r>
    </w:p>
    <w:p w14:paraId="631BA7BF" w14:textId="77777777" w:rsidR="000B564C" w:rsidRDefault="000B564C" w:rsidP="7EB2B383">
      <w:pPr>
        <w:rPr>
          <w:sz w:val="24"/>
          <w:szCs w:val="24"/>
        </w:rPr>
      </w:pPr>
    </w:p>
    <w:p w14:paraId="36FF4379" w14:textId="77777777" w:rsidR="000B564C" w:rsidRDefault="000B564C" w:rsidP="7EB2B383">
      <w:pPr>
        <w:rPr>
          <w:sz w:val="24"/>
          <w:szCs w:val="24"/>
        </w:rPr>
      </w:pPr>
    </w:p>
    <w:p w14:paraId="79CC40CF" w14:textId="77777777" w:rsidR="000B564C" w:rsidRDefault="000B564C" w:rsidP="7EB2B383">
      <w:pPr>
        <w:rPr>
          <w:sz w:val="24"/>
          <w:szCs w:val="24"/>
        </w:rPr>
      </w:pPr>
      <w:r>
        <w:rPr>
          <w:sz w:val="24"/>
          <w:szCs w:val="24"/>
        </w:rPr>
        <w:t>ISW aims to ensure its working practices comply with all relevant regulations, maintaining safe environments and preventing accidents and ill health.</w:t>
      </w:r>
    </w:p>
    <w:p w14:paraId="2BDF4CD2" w14:textId="77777777" w:rsidR="000B564C" w:rsidRDefault="000B564C" w:rsidP="7EB2B383">
      <w:pPr>
        <w:rPr>
          <w:sz w:val="24"/>
          <w:szCs w:val="24"/>
        </w:rPr>
      </w:pPr>
    </w:p>
    <w:p w14:paraId="3092E54A" w14:textId="77777777" w:rsidR="000B564C" w:rsidRDefault="000B564C" w:rsidP="7EB2B383">
      <w:pPr>
        <w:rPr>
          <w:b/>
          <w:bCs/>
          <w:sz w:val="24"/>
          <w:szCs w:val="24"/>
        </w:rPr>
      </w:pPr>
      <w:r>
        <w:rPr>
          <w:b/>
          <w:bCs/>
          <w:sz w:val="24"/>
          <w:szCs w:val="24"/>
        </w:rPr>
        <w:t>2. Management Responsibilities</w:t>
      </w:r>
    </w:p>
    <w:p w14:paraId="0E7308ED" w14:textId="77777777" w:rsidR="000B564C" w:rsidRDefault="000B564C" w:rsidP="7EB2B383">
      <w:pPr>
        <w:rPr>
          <w:sz w:val="24"/>
          <w:szCs w:val="24"/>
        </w:rPr>
      </w:pPr>
      <w:r>
        <w:rPr>
          <w:sz w:val="24"/>
          <w:szCs w:val="24"/>
        </w:rPr>
        <w:t>Management will:</w:t>
      </w:r>
    </w:p>
    <w:p w14:paraId="6E2A12AF" w14:textId="77777777" w:rsidR="000B564C" w:rsidRDefault="000B564C" w:rsidP="7EB2B383">
      <w:pPr>
        <w:rPr>
          <w:sz w:val="24"/>
          <w:szCs w:val="24"/>
        </w:rPr>
      </w:pPr>
      <w:r>
        <w:rPr>
          <w:sz w:val="24"/>
          <w:szCs w:val="24"/>
        </w:rPr>
        <w:t xml:space="preserve">- Provide a clear </w:t>
      </w:r>
      <w:proofErr w:type="spellStart"/>
      <w:r>
        <w:rPr>
          <w:sz w:val="24"/>
          <w:szCs w:val="24"/>
        </w:rPr>
        <w:t>organisational</w:t>
      </w:r>
      <w:proofErr w:type="spellEnd"/>
      <w:r>
        <w:rPr>
          <w:sz w:val="24"/>
          <w:szCs w:val="24"/>
        </w:rPr>
        <w:t xml:space="preserve"> structure for health and safety responsibilities.</w:t>
      </w:r>
    </w:p>
    <w:p w14:paraId="5F1BB251" w14:textId="77777777" w:rsidR="000B564C" w:rsidRDefault="000B564C" w:rsidP="7EB2B383">
      <w:pPr>
        <w:rPr>
          <w:sz w:val="24"/>
          <w:szCs w:val="24"/>
        </w:rPr>
      </w:pPr>
      <w:r>
        <w:rPr>
          <w:sz w:val="24"/>
          <w:szCs w:val="24"/>
        </w:rPr>
        <w:lastRenderedPageBreak/>
        <w:t>- Ensure systems, procedures and policies related to health and safety are consistently applied.</w:t>
      </w:r>
    </w:p>
    <w:p w14:paraId="4494B919" w14:textId="77777777" w:rsidR="000B564C" w:rsidRDefault="000B564C" w:rsidP="7EB2B383">
      <w:pPr>
        <w:rPr>
          <w:sz w:val="24"/>
          <w:szCs w:val="24"/>
        </w:rPr>
      </w:pPr>
      <w:r>
        <w:rPr>
          <w:sz w:val="24"/>
          <w:szCs w:val="24"/>
        </w:rPr>
        <w:t>- Identify, assess and adequately control risks arising from work activities.</w:t>
      </w:r>
    </w:p>
    <w:p w14:paraId="188DCE99" w14:textId="77777777" w:rsidR="000B564C" w:rsidRDefault="000B564C" w:rsidP="7EB2B383">
      <w:pPr>
        <w:rPr>
          <w:sz w:val="24"/>
          <w:szCs w:val="24"/>
        </w:rPr>
      </w:pPr>
      <w:r>
        <w:rPr>
          <w:sz w:val="24"/>
          <w:szCs w:val="24"/>
        </w:rPr>
        <w:t>- Consult with employees on health and safety matters.</w:t>
      </w:r>
    </w:p>
    <w:p w14:paraId="133B873F" w14:textId="77777777" w:rsidR="000B564C" w:rsidRDefault="000B564C" w:rsidP="7EB2B383">
      <w:pPr>
        <w:rPr>
          <w:sz w:val="24"/>
          <w:szCs w:val="24"/>
        </w:rPr>
      </w:pPr>
      <w:r>
        <w:rPr>
          <w:sz w:val="24"/>
          <w:szCs w:val="24"/>
        </w:rPr>
        <w:t>- Maintain safe environments and equipment.</w:t>
      </w:r>
    </w:p>
    <w:p w14:paraId="6DC0302F" w14:textId="77777777" w:rsidR="000B564C" w:rsidRDefault="000B564C" w:rsidP="7EB2B383">
      <w:pPr>
        <w:rPr>
          <w:sz w:val="24"/>
          <w:szCs w:val="24"/>
        </w:rPr>
      </w:pPr>
      <w:r>
        <w:rPr>
          <w:sz w:val="24"/>
          <w:szCs w:val="24"/>
        </w:rPr>
        <w:t>- Ensure safe handling, storage and use of hazardous substances.</w:t>
      </w:r>
    </w:p>
    <w:p w14:paraId="0105730A" w14:textId="77777777" w:rsidR="000B564C" w:rsidRDefault="000B564C" w:rsidP="7EB2B383">
      <w:pPr>
        <w:rPr>
          <w:sz w:val="24"/>
          <w:szCs w:val="24"/>
        </w:rPr>
      </w:pPr>
      <w:r>
        <w:rPr>
          <w:sz w:val="24"/>
          <w:szCs w:val="24"/>
        </w:rPr>
        <w:t>- Provide information, guidance and supervision for employees.</w:t>
      </w:r>
    </w:p>
    <w:p w14:paraId="491AF2C4" w14:textId="77777777" w:rsidR="000B564C" w:rsidRDefault="000B564C" w:rsidP="7EB2B383">
      <w:pPr>
        <w:rPr>
          <w:sz w:val="24"/>
          <w:szCs w:val="24"/>
        </w:rPr>
      </w:pPr>
      <w:r>
        <w:rPr>
          <w:sz w:val="24"/>
          <w:szCs w:val="24"/>
        </w:rPr>
        <w:t>- Deliver appropriate training.</w:t>
      </w:r>
    </w:p>
    <w:p w14:paraId="29E02285" w14:textId="77777777" w:rsidR="000B564C" w:rsidRDefault="000B564C" w:rsidP="7EB2B383">
      <w:pPr>
        <w:rPr>
          <w:sz w:val="24"/>
          <w:szCs w:val="24"/>
        </w:rPr>
      </w:pPr>
      <w:r>
        <w:rPr>
          <w:sz w:val="24"/>
          <w:szCs w:val="24"/>
        </w:rPr>
        <w:t>- Promote accident prevention and wellbeing.</w:t>
      </w:r>
    </w:p>
    <w:p w14:paraId="16991B0A" w14:textId="77777777" w:rsidR="000B564C" w:rsidRDefault="000B564C" w:rsidP="7EB2B383">
      <w:pPr>
        <w:rPr>
          <w:sz w:val="24"/>
          <w:szCs w:val="24"/>
        </w:rPr>
      </w:pPr>
      <w:r>
        <w:rPr>
          <w:sz w:val="24"/>
          <w:szCs w:val="24"/>
        </w:rPr>
        <w:t>- Verify that contractors comply with health and safety standards.</w:t>
      </w:r>
    </w:p>
    <w:p w14:paraId="0AAF167E" w14:textId="77777777" w:rsidR="000B564C" w:rsidRDefault="000B564C" w:rsidP="7EB2B383">
      <w:pPr>
        <w:rPr>
          <w:sz w:val="24"/>
          <w:szCs w:val="24"/>
        </w:rPr>
      </w:pPr>
      <w:r>
        <w:rPr>
          <w:sz w:val="24"/>
          <w:szCs w:val="24"/>
        </w:rPr>
        <w:t>- Communicate policy updates to staff.</w:t>
      </w:r>
    </w:p>
    <w:p w14:paraId="79FE9AAA" w14:textId="77777777" w:rsidR="000B564C" w:rsidRDefault="000B564C" w:rsidP="7EB2B383">
      <w:pPr>
        <w:rPr>
          <w:sz w:val="24"/>
          <w:szCs w:val="24"/>
        </w:rPr>
      </w:pPr>
    </w:p>
    <w:p w14:paraId="3780631F" w14:textId="77777777" w:rsidR="000B564C" w:rsidRDefault="000B564C" w:rsidP="7EB2B383">
      <w:pPr>
        <w:rPr>
          <w:b/>
          <w:bCs/>
          <w:sz w:val="24"/>
          <w:szCs w:val="24"/>
        </w:rPr>
      </w:pPr>
      <w:r>
        <w:rPr>
          <w:b/>
          <w:bCs/>
          <w:sz w:val="24"/>
          <w:szCs w:val="24"/>
        </w:rPr>
        <w:t>3. Employee Responsibilities</w:t>
      </w:r>
    </w:p>
    <w:p w14:paraId="53675D60" w14:textId="77777777" w:rsidR="000B564C" w:rsidRDefault="000B564C" w:rsidP="7EB2B383">
      <w:pPr>
        <w:rPr>
          <w:sz w:val="24"/>
          <w:szCs w:val="24"/>
        </w:rPr>
      </w:pPr>
      <w:r>
        <w:rPr>
          <w:sz w:val="24"/>
          <w:szCs w:val="24"/>
        </w:rPr>
        <w:t>Employees must:</w:t>
      </w:r>
    </w:p>
    <w:p w14:paraId="3F75FFCC" w14:textId="77777777" w:rsidR="000B564C" w:rsidRDefault="000B564C" w:rsidP="7EB2B383">
      <w:pPr>
        <w:rPr>
          <w:sz w:val="24"/>
          <w:szCs w:val="24"/>
        </w:rPr>
      </w:pPr>
      <w:r>
        <w:rPr>
          <w:sz w:val="24"/>
          <w:szCs w:val="24"/>
        </w:rPr>
        <w:t>- Take reasonable care for their own health and safety and that of others.</w:t>
      </w:r>
    </w:p>
    <w:p w14:paraId="2CE2F95F" w14:textId="77777777" w:rsidR="000B564C" w:rsidRDefault="000B564C" w:rsidP="7EB2B383">
      <w:pPr>
        <w:rPr>
          <w:sz w:val="24"/>
          <w:szCs w:val="24"/>
        </w:rPr>
      </w:pPr>
      <w:r>
        <w:rPr>
          <w:sz w:val="24"/>
          <w:szCs w:val="24"/>
        </w:rPr>
        <w:t>- Comply with safety instructions and procedures.</w:t>
      </w:r>
    </w:p>
    <w:p w14:paraId="1A857733" w14:textId="77777777" w:rsidR="000B564C" w:rsidRDefault="000B564C" w:rsidP="7EB2B383">
      <w:pPr>
        <w:rPr>
          <w:sz w:val="24"/>
          <w:szCs w:val="24"/>
        </w:rPr>
      </w:pPr>
      <w:r>
        <w:rPr>
          <w:sz w:val="24"/>
          <w:szCs w:val="24"/>
        </w:rPr>
        <w:t>- Report hazards, near misses or unsafe practices promptly.</w:t>
      </w:r>
    </w:p>
    <w:p w14:paraId="0D3A9029" w14:textId="77777777" w:rsidR="000B564C" w:rsidRDefault="000B564C" w:rsidP="7EB2B383">
      <w:pPr>
        <w:rPr>
          <w:sz w:val="24"/>
          <w:szCs w:val="24"/>
        </w:rPr>
      </w:pPr>
      <w:r>
        <w:rPr>
          <w:sz w:val="24"/>
          <w:szCs w:val="24"/>
        </w:rPr>
        <w:t>- Cooperate with management to meet statutory obligations.</w:t>
      </w:r>
    </w:p>
    <w:p w14:paraId="1AB923F4" w14:textId="77777777" w:rsidR="000B564C" w:rsidRDefault="000B564C" w:rsidP="7EB2B383">
      <w:pPr>
        <w:rPr>
          <w:sz w:val="24"/>
          <w:szCs w:val="24"/>
        </w:rPr>
      </w:pPr>
    </w:p>
    <w:p w14:paraId="4BA4FDD0" w14:textId="77777777" w:rsidR="000B564C" w:rsidRDefault="000B564C" w:rsidP="7EB2B383">
      <w:pPr>
        <w:rPr>
          <w:b/>
          <w:bCs/>
          <w:sz w:val="24"/>
          <w:szCs w:val="24"/>
        </w:rPr>
      </w:pPr>
      <w:r>
        <w:rPr>
          <w:b/>
          <w:bCs/>
          <w:sz w:val="24"/>
          <w:szCs w:val="24"/>
        </w:rPr>
        <w:t>4. Risk Assessment and Compliance</w:t>
      </w:r>
    </w:p>
    <w:p w14:paraId="13A9FAEB" w14:textId="77777777" w:rsidR="000B564C" w:rsidRDefault="000B564C" w:rsidP="7EB2B383">
      <w:pPr>
        <w:rPr>
          <w:sz w:val="24"/>
          <w:szCs w:val="24"/>
        </w:rPr>
      </w:pPr>
      <w:r>
        <w:rPr>
          <w:sz w:val="24"/>
          <w:szCs w:val="24"/>
        </w:rPr>
        <w:t>Risk assessment is central to how ISW keeps people safe. All activities involving students must be risk assessed before they take place, and all risk assessments must be stored securely and centrally on SharePoint so that they are accessible to relevant staff and to leadership.</w:t>
      </w:r>
    </w:p>
    <w:p w14:paraId="7B0BC17D" w14:textId="77777777" w:rsidR="000B564C" w:rsidRDefault="000B564C" w:rsidP="7EB2B383">
      <w:pPr>
        <w:rPr>
          <w:b/>
          <w:bCs/>
          <w:sz w:val="24"/>
          <w:szCs w:val="24"/>
        </w:rPr>
      </w:pPr>
      <w:r>
        <w:rPr>
          <w:b/>
          <w:bCs/>
          <w:sz w:val="24"/>
          <w:szCs w:val="24"/>
        </w:rPr>
        <w:t>Leadership responsibility</w:t>
      </w:r>
    </w:p>
    <w:p w14:paraId="0D0ADA7D" w14:textId="77777777" w:rsidR="000B564C" w:rsidRDefault="000B564C" w:rsidP="7EB2B383">
      <w:pPr>
        <w:rPr>
          <w:sz w:val="24"/>
          <w:szCs w:val="24"/>
        </w:rPr>
      </w:pPr>
      <w:r>
        <w:rPr>
          <w:sz w:val="24"/>
          <w:szCs w:val="24"/>
        </w:rPr>
        <w:t>The Senior Leadership Team (SLT) holds overall responsibility for ensuring that the risk assessment process is robust, consistently applied, and embedded across all ISW activities. SLT ensures that suitable and sufficient risk assessments are in place, that staff are competent to identify and control risk, and that significant risks are escalated and acted upon. Day-to-day, staff leading an activity are responsible for completing and following the relevant risk assessment.</w:t>
      </w:r>
    </w:p>
    <w:p w14:paraId="746CAD79" w14:textId="77777777" w:rsidR="000B564C" w:rsidRDefault="000B564C" w:rsidP="7EB2B383">
      <w:pPr>
        <w:rPr>
          <w:b/>
          <w:bCs/>
          <w:sz w:val="24"/>
          <w:szCs w:val="24"/>
        </w:rPr>
      </w:pPr>
      <w:r>
        <w:rPr>
          <w:b/>
          <w:bCs/>
          <w:sz w:val="24"/>
          <w:szCs w:val="24"/>
        </w:rPr>
        <w:t>Types of risk assessment</w:t>
      </w:r>
    </w:p>
    <w:p w14:paraId="0847E06A" w14:textId="77777777" w:rsidR="000B564C" w:rsidRDefault="000B564C" w:rsidP="7EB2B383">
      <w:pPr>
        <w:rPr>
          <w:sz w:val="24"/>
          <w:szCs w:val="24"/>
        </w:rPr>
      </w:pPr>
      <w:r>
        <w:rPr>
          <w:sz w:val="24"/>
          <w:szCs w:val="24"/>
        </w:rPr>
        <w:t>ISW operates a range of risk assessments to address the different contexts in which staff and learners work:</w:t>
      </w:r>
    </w:p>
    <w:p w14:paraId="4878F3BC" w14:textId="77777777" w:rsidR="000B564C" w:rsidRDefault="000B564C" w:rsidP="7EB2B383">
      <w:pPr>
        <w:rPr>
          <w:sz w:val="24"/>
          <w:szCs w:val="24"/>
        </w:rPr>
      </w:pPr>
      <w:r>
        <w:rPr>
          <w:b/>
          <w:bCs/>
          <w:sz w:val="24"/>
          <w:szCs w:val="24"/>
        </w:rPr>
        <w:t>- Environmental risk assessments</w:t>
      </w:r>
      <w:r>
        <w:rPr>
          <w:sz w:val="24"/>
          <w:szCs w:val="24"/>
        </w:rPr>
        <w:t xml:space="preserve"> – assessing the premises, venues, and locations used by ISW (including community settings) for hazards such as access, fire safety, slips and trips, and suitability of the environment for the planned activity.</w:t>
      </w:r>
    </w:p>
    <w:p w14:paraId="632B5A19" w14:textId="77777777" w:rsidR="000B564C" w:rsidRDefault="000B564C" w:rsidP="7EB2B383">
      <w:pPr>
        <w:rPr>
          <w:sz w:val="24"/>
          <w:szCs w:val="24"/>
        </w:rPr>
      </w:pPr>
      <w:r>
        <w:rPr>
          <w:b/>
          <w:bCs/>
          <w:sz w:val="24"/>
          <w:szCs w:val="24"/>
        </w:rPr>
        <w:t>- Activity-based risk assessments</w:t>
      </w:r>
      <w:r>
        <w:rPr>
          <w:sz w:val="24"/>
          <w:szCs w:val="24"/>
        </w:rPr>
        <w:t xml:space="preserve"> – assessing the specific tasks, sessions, trips, and activities delivered to learners, identifying the hazards involved and the control measures required to deliver them safely.</w:t>
      </w:r>
    </w:p>
    <w:p w14:paraId="112C5304" w14:textId="22BDAB79" w:rsidR="000B564C" w:rsidRDefault="000B564C" w:rsidP="7EB2B383">
      <w:pPr>
        <w:rPr>
          <w:sz w:val="24"/>
          <w:szCs w:val="24"/>
        </w:rPr>
      </w:pPr>
      <w:r>
        <w:rPr>
          <w:b/>
          <w:bCs/>
          <w:sz w:val="24"/>
          <w:szCs w:val="24"/>
        </w:rPr>
        <w:t>- Individual learner risk assessments</w:t>
      </w:r>
      <w:r>
        <w:rPr>
          <w:sz w:val="24"/>
          <w:szCs w:val="24"/>
        </w:rPr>
        <w:t xml:space="preserve"> – assessing risks relating to a specific learner, taking account of their individual needs, </w:t>
      </w:r>
      <w:proofErr w:type="spellStart"/>
      <w:r>
        <w:rPr>
          <w:sz w:val="24"/>
          <w:szCs w:val="24"/>
        </w:rPr>
        <w:t>behaviours</w:t>
      </w:r>
      <w:proofErr w:type="spellEnd"/>
      <w:r>
        <w:rPr>
          <w:sz w:val="24"/>
          <w:szCs w:val="24"/>
        </w:rPr>
        <w:t xml:space="preserve">, medical or additional needs, and any factors </w:t>
      </w:r>
      <w:r>
        <w:rPr>
          <w:sz w:val="24"/>
          <w:szCs w:val="24"/>
        </w:rPr>
        <w:lastRenderedPageBreak/>
        <w:t>that may affect their safety or the safety of others, with appropriate, person-</w:t>
      </w:r>
      <w:r w:rsidR="007B4CA2">
        <w:rPr>
          <w:sz w:val="24"/>
          <w:szCs w:val="24"/>
        </w:rPr>
        <w:t>centered</w:t>
      </w:r>
      <w:r>
        <w:rPr>
          <w:sz w:val="24"/>
          <w:szCs w:val="24"/>
        </w:rPr>
        <w:t xml:space="preserve"> control measures.</w:t>
      </w:r>
    </w:p>
    <w:p w14:paraId="6C798370" w14:textId="77777777" w:rsidR="000B564C" w:rsidRDefault="000B564C" w:rsidP="7EB2B383">
      <w:pPr>
        <w:rPr>
          <w:sz w:val="24"/>
          <w:szCs w:val="24"/>
        </w:rPr>
      </w:pPr>
      <w:r>
        <w:rPr>
          <w:b/>
          <w:bCs/>
          <w:sz w:val="24"/>
          <w:szCs w:val="24"/>
        </w:rPr>
        <w:t>- Lone working risk assessments</w:t>
      </w:r>
      <w:r>
        <w:rPr>
          <w:sz w:val="24"/>
          <w:szCs w:val="24"/>
        </w:rPr>
        <w:t xml:space="preserve"> – assessing the risks to staff who work alone or without close or direct supervision (for example during community-based or one-to-one sessions), including communication, check-in arrangements, and procedures for raising the alarm.</w:t>
      </w:r>
    </w:p>
    <w:p w14:paraId="0CB4485E" w14:textId="77777777" w:rsidR="000B564C" w:rsidRDefault="000B564C" w:rsidP="7EB2B383">
      <w:pPr>
        <w:rPr>
          <w:b/>
          <w:bCs/>
          <w:sz w:val="24"/>
          <w:szCs w:val="24"/>
        </w:rPr>
      </w:pPr>
      <w:r>
        <w:rPr>
          <w:b/>
          <w:bCs/>
          <w:sz w:val="24"/>
          <w:szCs w:val="24"/>
        </w:rPr>
        <w:t>Review and storage</w:t>
      </w:r>
    </w:p>
    <w:p w14:paraId="7B48E82E" w14:textId="77777777" w:rsidR="000B564C" w:rsidRDefault="000B564C" w:rsidP="7EB2B383">
      <w:pPr>
        <w:rPr>
          <w:sz w:val="24"/>
          <w:szCs w:val="24"/>
        </w:rPr>
      </w:pPr>
      <w:r>
        <w:rPr>
          <w:sz w:val="24"/>
          <w:szCs w:val="24"/>
        </w:rPr>
        <w:t>Risk assessments are live documents and must be updated and reviewed regularly. They are reviewed at least annually by SLT, and sooner where there is a significant change – for example a new activity or venue, a change in a learner’s needs, an accident or near miss, or a change in legislation or guidance. All risk assessments are stored centrally and securely on SharePoint, with previous versions retained so that the review history is clear, and staff are directed to the current version before undertaking any activity.</w:t>
      </w:r>
    </w:p>
    <w:p w14:paraId="37002918" w14:textId="77777777" w:rsidR="000B564C" w:rsidRDefault="000B564C" w:rsidP="7EB2B383">
      <w:pPr>
        <w:rPr>
          <w:sz w:val="24"/>
          <w:szCs w:val="24"/>
        </w:rPr>
      </w:pPr>
    </w:p>
    <w:p w14:paraId="1C354547" w14:textId="77777777" w:rsidR="000B564C" w:rsidRDefault="000B564C" w:rsidP="7EB2B383">
      <w:pPr>
        <w:rPr>
          <w:b/>
          <w:bCs/>
          <w:sz w:val="24"/>
          <w:szCs w:val="24"/>
        </w:rPr>
      </w:pPr>
      <w:r>
        <w:rPr>
          <w:b/>
          <w:bCs/>
          <w:sz w:val="24"/>
          <w:szCs w:val="24"/>
        </w:rPr>
        <w:t>5. RIDDOR (Reporting of Injuries, Diseases and Dangerous Occurrences Regulations 2013)</w:t>
      </w:r>
    </w:p>
    <w:p w14:paraId="42AF7A2D" w14:textId="77777777" w:rsidR="000B564C" w:rsidRDefault="000B564C" w:rsidP="7EB2B383">
      <w:pPr>
        <w:rPr>
          <w:sz w:val="24"/>
          <w:szCs w:val="24"/>
        </w:rPr>
      </w:pPr>
      <w:r>
        <w:rPr>
          <w:sz w:val="24"/>
          <w:szCs w:val="24"/>
        </w:rPr>
        <w:t xml:space="preserve">ISW complies with RIDDOR 2013 and </w:t>
      </w:r>
      <w:proofErr w:type="spellStart"/>
      <w:r>
        <w:rPr>
          <w:sz w:val="24"/>
          <w:szCs w:val="24"/>
        </w:rPr>
        <w:t>recognises</w:t>
      </w:r>
      <w:proofErr w:type="spellEnd"/>
      <w:r>
        <w:rPr>
          <w:sz w:val="24"/>
          <w:szCs w:val="24"/>
        </w:rPr>
        <w:t xml:space="preserve"> its legal duty to report specific workplace incidents to the Health and Safety Executive (HSE).</w:t>
      </w:r>
    </w:p>
    <w:p w14:paraId="60EEF1D4" w14:textId="77777777" w:rsidR="000B564C" w:rsidRDefault="000B564C" w:rsidP="7EB2B383">
      <w:pPr>
        <w:rPr>
          <w:sz w:val="24"/>
          <w:szCs w:val="24"/>
        </w:rPr>
      </w:pPr>
    </w:p>
    <w:p w14:paraId="49C037EB" w14:textId="77777777" w:rsidR="000B564C" w:rsidRDefault="000B564C" w:rsidP="7EB2B383">
      <w:pPr>
        <w:rPr>
          <w:b/>
          <w:bCs/>
          <w:sz w:val="24"/>
          <w:szCs w:val="24"/>
        </w:rPr>
      </w:pPr>
      <w:r>
        <w:rPr>
          <w:b/>
          <w:bCs/>
          <w:sz w:val="24"/>
          <w:szCs w:val="24"/>
        </w:rPr>
        <w:t>5.1 RIDDOR Responsibilities</w:t>
      </w:r>
    </w:p>
    <w:p w14:paraId="6E2E0D68" w14:textId="77777777" w:rsidR="000B564C" w:rsidRDefault="000B564C" w:rsidP="7EB2B383">
      <w:pPr>
        <w:rPr>
          <w:sz w:val="24"/>
          <w:szCs w:val="24"/>
        </w:rPr>
      </w:pPr>
      <w:r>
        <w:rPr>
          <w:sz w:val="24"/>
          <w:szCs w:val="24"/>
        </w:rPr>
        <w:t>ISW must ensure:</w:t>
      </w:r>
    </w:p>
    <w:p w14:paraId="77C54337" w14:textId="77777777" w:rsidR="000B564C" w:rsidRDefault="000B564C" w:rsidP="7EB2B383">
      <w:pPr>
        <w:rPr>
          <w:sz w:val="24"/>
          <w:szCs w:val="24"/>
        </w:rPr>
      </w:pPr>
      <w:r>
        <w:rPr>
          <w:sz w:val="24"/>
          <w:szCs w:val="24"/>
        </w:rPr>
        <w:t>- Reportable incidents are submitted promptly via the HSE reporting system.</w:t>
      </w:r>
    </w:p>
    <w:p w14:paraId="65B09F85" w14:textId="77777777" w:rsidR="000B564C" w:rsidRDefault="000B564C" w:rsidP="7EB2B383">
      <w:pPr>
        <w:rPr>
          <w:sz w:val="24"/>
          <w:szCs w:val="24"/>
        </w:rPr>
      </w:pPr>
      <w:r>
        <w:rPr>
          <w:sz w:val="24"/>
          <w:szCs w:val="24"/>
        </w:rPr>
        <w:t>- Accurate internal records are kept of all incidents.</w:t>
      </w:r>
    </w:p>
    <w:p w14:paraId="43E4ABF9" w14:textId="77777777" w:rsidR="000B564C" w:rsidRDefault="000B564C" w:rsidP="7EB2B383">
      <w:pPr>
        <w:rPr>
          <w:sz w:val="24"/>
          <w:szCs w:val="24"/>
        </w:rPr>
      </w:pPr>
      <w:r>
        <w:rPr>
          <w:sz w:val="24"/>
          <w:szCs w:val="24"/>
        </w:rPr>
        <w:t>- Staff understand the requirement to report accidents, injuries and near misses immediately.</w:t>
      </w:r>
    </w:p>
    <w:p w14:paraId="36A6568F" w14:textId="77777777" w:rsidR="000B564C" w:rsidRDefault="000B564C" w:rsidP="7EB2B383">
      <w:pPr>
        <w:rPr>
          <w:sz w:val="24"/>
          <w:szCs w:val="24"/>
        </w:rPr>
      </w:pPr>
      <w:r>
        <w:rPr>
          <w:sz w:val="24"/>
          <w:szCs w:val="24"/>
        </w:rPr>
        <w:t>- RIDDOR-reportable events are reviewed and appropriate corrective actions implemented.</w:t>
      </w:r>
    </w:p>
    <w:p w14:paraId="26538364" w14:textId="77777777" w:rsidR="000B564C" w:rsidRDefault="000B564C" w:rsidP="7EB2B383">
      <w:pPr>
        <w:rPr>
          <w:sz w:val="24"/>
          <w:szCs w:val="24"/>
        </w:rPr>
      </w:pPr>
    </w:p>
    <w:p w14:paraId="6CE46C31" w14:textId="20B5C4C1" w:rsidR="000B564C" w:rsidRDefault="000B564C" w:rsidP="7EB2B383">
      <w:pPr>
        <w:rPr>
          <w:sz w:val="24"/>
          <w:szCs w:val="24"/>
        </w:rPr>
      </w:pPr>
      <w:r>
        <w:rPr>
          <w:sz w:val="24"/>
          <w:szCs w:val="24"/>
        </w:rPr>
        <w:t>The Director of Operations acts as ISW’s designated lead for assessing RIDDOR thresholds and coordinating statutory reports.</w:t>
      </w:r>
    </w:p>
    <w:p w14:paraId="12177DFA" w14:textId="77777777" w:rsidR="000B564C" w:rsidRDefault="000B564C" w:rsidP="7EB2B383">
      <w:pPr>
        <w:rPr>
          <w:sz w:val="24"/>
          <w:szCs w:val="24"/>
        </w:rPr>
      </w:pPr>
    </w:p>
    <w:p w14:paraId="2A48A222" w14:textId="77777777" w:rsidR="000B564C" w:rsidRDefault="000B564C" w:rsidP="7EB2B383">
      <w:pPr>
        <w:rPr>
          <w:b/>
          <w:bCs/>
          <w:sz w:val="24"/>
          <w:szCs w:val="24"/>
        </w:rPr>
      </w:pPr>
      <w:r>
        <w:rPr>
          <w:b/>
          <w:bCs/>
          <w:sz w:val="24"/>
          <w:szCs w:val="24"/>
        </w:rPr>
        <w:t>5.2 What Must Be Reported</w:t>
      </w:r>
    </w:p>
    <w:p w14:paraId="3F80C2AD" w14:textId="77777777" w:rsidR="000B564C" w:rsidRDefault="000B564C" w:rsidP="7EB2B383">
      <w:pPr>
        <w:rPr>
          <w:sz w:val="24"/>
          <w:szCs w:val="24"/>
        </w:rPr>
      </w:pPr>
      <w:r>
        <w:rPr>
          <w:sz w:val="24"/>
          <w:szCs w:val="24"/>
        </w:rPr>
        <w:t>Under RIDDOR 2013, ISW must report:</w:t>
      </w:r>
    </w:p>
    <w:p w14:paraId="49B935E6" w14:textId="77777777" w:rsidR="000B564C" w:rsidRDefault="000B564C" w:rsidP="7EB2B383">
      <w:pPr>
        <w:rPr>
          <w:sz w:val="24"/>
          <w:szCs w:val="24"/>
        </w:rPr>
      </w:pPr>
      <w:r>
        <w:rPr>
          <w:sz w:val="24"/>
          <w:szCs w:val="24"/>
        </w:rPr>
        <w:t>- Deaths related to work activities.</w:t>
      </w:r>
    </w:p>
    <w:p w14:paraId="6155843B" w14:textId="77777777" w:rsidR="000B564C" w:rsidRDefault="000B564C" w:rsidP="7EB2B383">
      <w:pPr>
        <w:rPr>
          <w:sz w:val="24"/>
          <w:szCs w:val="24"/>
        </w:rPr>
      </w:pPr>
      <w:r>
        <w:rPr>
          <w:sz w:val="24"/>
          <w:szCs w:val="24"/>
        </w:rPr>
        <w:t>- Specified injuries (fractures other than fingers/toes, loss of consciousness, serious burns, etc.).</w:t>
      </w:r>
    </w:p>
    <w:p w14:paraId="28BEB6CF" w14:textId="77777777" w:rsidR="000B564C" w:rsidRDefault="000B564C" w:rsidP="7EB2B383">
      <w:pPr>
        <w:rPr>
          <w:sz w:val="24"/>
          <w:szCs w:val="24"/>
        </w:rPr>
      </w:pPr>
      <w:r>
        <w:rPr>
          <w:sz w:val="24"/>
          <w:szCs w:val="24"/>
        </w:rPr>
        <w:t>- Over-7-day injuries preventing employees from working for more than 7 consecutive days.</w:t>
      </w:r>
    </w:p>
    <w:p w14:paraId="3777E1D7" w14:textId="77777777" w:rsidR="000B564C" w:rsidRDefault="000B564C" w:rsidP="7EB2B383">
      <w:pPr>
        <w:rPr>
          <w:sz w:val="24"/>
          <w:szCs w:val="24"/>
        </w:rPr>
      </w:pPr>
      <w:r>
        <w:rPr>
          <w:sz w:val="24"/>
          <w:szCs w:val="24"/>
        </w:rPr>
        <w:t>- Reportable occupational diseases diagnosed by a doctor where the RIDDOR criteria and specified work-related exposure are met (for example, occupational dermatitis or occupational asthma). Work-related stress, anxiety or depression are not reportable diseases under RIDDOR.</w:t>
      </w:r>
    </w:p>
    <w:p w14:paraId="0D1FC941" w14:textId="77777777" w:rsidR="000B564C" w:rsidRDefault="000B564C" w:rsidP="7EB2B383">
      <w:pPr>
        <w:rPr>
          <w:sz w:val="24"/>
          <w:szCs w:val="24"/>
        </w:rPr>
      </w:pPr>
      <w:r>
        <w:rPr>
          <w:sz w:val="24"/>
          <w:szCs w:val="24"/>
        </w:rPr>
        <w:t>- Dangerous occurrences (e.g., equipment failure that could have caused serious harm).</w:t>
      </w:r>
    </w:p>
    <w:p w14:paraId="1778756B" w14:textId="77777777" w:rsidR="000B564C" w:rsidRDefault="000B564C" w:rsidP="7EB2B383">
      <w:pPr>
        <w:rPr>
          <w:sz w:val="24"/>
          <w:szCs w:val="24"/>
        </w:rPr>
      </w:pPr>
      <w:r>
        <w:rPr>
          <w:sz w:val="24"/>
          <w:szCs w:val="24"/>
        </w:rPr>
        <w:t>- Work-related accidents involving non-workers where the person is injured and taken directly from the scene to hospital for treatment of that injury. Precautionary attendance without an injury requiring treatment is not reportable on this basis.</w:t>
      </w:r>
    </w:p>
    <w:p w14:paraId="033D4332" w14:textId="77777777" w:rsidR="000B564C" w:rsidRDefault="000B564C" w:rsidP="7EB2B383">
      <w:pPr>
        <w:rPr>
          <w:sz w:val="24"/>
          <w:szCs w:val="24"/>
        </w:rPr>
      </w:pPr>
    </w:p>
    <w:p w14:paraId="604786EA" w14:textId="77777777" w:rsidR="000B564C" w:rsidRDefault="000B564C" w:rsidP="7EB2B383">
      <w:pPr>
        <w:rPr>
          <w:b/>
          <w:bCs/>
          <w:sz w:val="24"/>
          <w:szCs w:val="24"/>
        </w:rPr>
      </w:pPr>
      <w:r>
        <w:rPr>
          <w:b/>
          <w:bCs/>
          <w:sz w:val="24"/>
          <w:szCs w:val="24"/>
        </w:rPr>
        <w:t>5.3 Responsibility for RIDDOR Reporting</w:t>
      </w:r>
    </w:p>
    <w:p w14:paraId="330FB03A" w14:textId="229C3C5A" w:rsidR="000B564C" w:rsidRDefault="000B564C" w:rsidP="7EB2B383">
      <w:pPr>
        <w:rPr>
          <w:sz w:val="24"/>
          <w:szCs w:val="24"/>
        </w:rPr>
      </w:pPr>
      <w:r>
        <w:rPr>
          <w:sz w:val="24"/>
          <w:szCs w:val="24"/>
        </w:rPr>
        <w:t xml:space="preserve">- The </w:t>
      </w:r>
      <w:r w:rsidR="007B4CA2">
        <w:rPr>
          <w:sz w:val="24"/>
          <w:szCs w:val="24"/>
        </w:rPr>
        <w:t xml:space="preserve">Director of Operations </w:t>
      </w:r>
      <w:r>
        <w:rPr>
          <w:sz w:val="24"/>
          <w:szCs w:val="24"/>
        </w:rPr>
        <w:t>investigates incidents and determines RIDDOR applicability.</w:t>
      </w:r>
    </w:p>
    <w:p w14:paraId="7BE87D27" w14:textId="77777777" w:rsidR="000B564C" w:rsidRDefault="000B564C" w:rsidP="7EB2B383">
      <w:pPr>
        <w:rPr>
          <w:sz w:val="24"/>
          <w:szCs w:val="24"/>
        </w:rPr>
      </w:pPr>
      <w:r>
        <w:rPr>
          <w:sz w:val="24"/>
          <w:szCs w:val="24"/>
        </w:rPr>
        <w:t>- The CEO holds overall organisational accountability. Internal approval arrangements must never delay a RIDDOR report beyond the statutory reporting deadline.</w:t>
      </w:r>
    </w:p>
    <w:p w14:paraId="21164A70" w14:textId="77777777" w:rsidR="000B564C" w:rsidRDefault="000B564C" w:rsidP="7EB2B383">
      <w:pPr>
        <w:rPr>
          <w:sz w:val="24"/>
          <w:szCs w:val="24"/>
        </w:rPr>
      </w:pPr>
      <w:r>
        <w:rPr>
          <w:sz w:val="24"/>
          <w:szCs w:val="24"/>
        </w:rPr>
        <w:t>- Staff involved in or witnessing an incident must complete an ISW Incident Report Form within 24 hours and submit it to the Operations Manager.</w:t>
      </w:r>
    </w:p>
    <w:p w14:paraId="6F327B88" w14:textId="77777777" w:rsidR="000B564C" w:rsidRDefault="000B564C" w:rsidP="7EB2B383">
      <w:pPr>
        <w:rPr>
          <w:sz w:val="24"/>
          <w:szCs w:val="24"/>
        </w:rPr>
      </w:pPr>
    </w:p>
    <w:p w14:paraId="7EBA103B" w14:textId="77777777" w:rsidR="000B564C" w:rsidRDefault="000B564C" w:rsidP="7EB2B383">
      <w:pPr>
        <w:rPr>
          <w:b/>
          <w:bCs/>
          <w:sz w:val="24"/>
          <w:szCs w:val="24"/>
        </w:rPr>
      </w:pPr>
      <w:r>
        <w:rPr>
          <w:b/>
          <w:bCs/>
          <w:sz w:val="24"/>
          <w:szCs w:val="24"/>
        </w:rPr>
        <w:t>5.4 The RIDDOR Process at ISW</w:t>
      </w:r>
    </w:p>
    <w:p w14:paraId="430DA2FE" w14:textId="77777777" w:rsidR="000B564C" w:rsidRDefault="000B564C" w:rsidP="7EB2B383">
      <w:pPr>
        <w:rPr>
          <w:sz w:val="24"/>
          <w:szCs w:val="24"/>
        </w:rPr>
      </w:pPr>
      <w:r>
        <w:rPr>
          <w:sz w:val="24"/>
          <w:szCs w:val="24"/>
        </w:rPr>
        <w:t>1. Incident occurs → staff ensure immediate safety.</w:t>
      </w:r>
    </w:p>
    <w:p w14:paraId="7D32B1FA" w14:textId="77777777" w:rsidR="000B564C" w:rsidRDefault="000B564C" w:rsidP="7EB2B383">
      <w:pPr>
        <w:rPr>
          <w:sz w:val="24"/>
          <w:szCs w:val="24"/>
        </w:rPr>
      </w:pPr>
      <w:r>
        <w:rPr>
          <w:sz w:val="24"/>
          <w:szCs w:val="24"/>
        </w:rPr>
        <w:t>2. Incident Report completed within 24 hours.</w:t>
      </w:r>
    </w:p>
    <w:p w14:paraId="1CE2BD82" w14:textId="7849DB9A" w:rsidR="000B564C" w:rsidRDefault="000B564C" w:rsidP="7EB2B383">
      <w:pPr>
        <w:rPr>
          <w:sz w:val="24"/>
          <w:szCs w:val="24"/>
        </w:rPr>
      </w:pPr>
      <w:r>
        <w:rPr>
          <w:sz w:val="24"/>
          <w:szCs w:val="24"/>
        </w:rPr>
        <w:t xml:space="preserve">3. </w:t>
      </w:r>
      <w:r w:rsidR="007B4CA2">
        <w:rPr>
          <w:sz w:val="24"/>
          <w:szCs w:val="24"/>
        </w:rPr>
        <w:t xml:space="preserve">Director of Operations </w:t>
      </w:r>
      <w:r>
        <w:rPr>
          <w:sz w:val="24"/>
          <w:szCs w:val="24"/>
        </w:rPr>
        <w:t>reviews and determines if RIDDOR applies.</w:t>
      </w:r>
    </w:p>
    <w:p w14:paraId="418CD71A" w14:textId="447AABB1" w:rsidR="000B564C" w:rsidRDefault="000B564C" w:rsidP="7EB2B383">
      <w:pPr>
        <w:rPr>
          <w:sz w:val="24"/>
          <w:szCs w:val="24"/>
        </w:rPr>
      </w:pPr>
      <w:r>
        <w:rPr>
          <w:sz w:val="24"/>
          <w:szCs w:val="24"/>
        </w:rPr>
        <w:t xml:space="preserve">4. If applicable, the </w:t>
      </w:r>
      <w:r w:rsidR="007B4CA2">
        <w:rPr>
          <w:sz w:val="24"/>
          <w:szCs w:val="24"/>
        </w:rPr>
        <w:t xml:space="preserve">Director of Operations </w:t>
      </w:r>
      <w:r>
        <w:rPr>
          <w:sz w:val="24"/>
          <w:szCs w:val="24"/>
        </w:rPr>
        <w:t>drafts and submits the HSE report online.</w:t>
      </w:r>
    </w:p>
    <w:p w14:paraId="5324E719" w14:textId="77777777" w:rsidR="000B564C" w:rsidRDefault="000B564C" w:rsidP="7EB2B383">
      <w:pPr>
        <w:rPr>
          <w:sz w:val="24"/>
          <w:szCs w:val="24"/>
        </w:rPr>
      </w:pPr>
      <w:r>
        <w:rPr>
          <w:sz w:val="24"/>
          <w:szCs w:val="24"/>
        </w:rPr>
        <w:t>5. CEO signs off the final submission.</w:t>
      </w:r>
    </w:p>
    <w:p w14:paraId="49C27E14" w14:textId="77777777" w:rsidR="000B564C" w:rsidRDefault="000B564C" w:rsidP="7EB2B383">
      <w:pPr>
        <w:rPr>
          <w:sz w:val="24"/>
          <w:szCs w:val="24"/>
        </w:rPr>
      </w:pPr>
      <w:r>
        <w:rPr>
          <w:sz w:val="24"/>
          <w:szCs w:val="24"/>
        </w:rPr>
        <w:t>6. Incident logged in the secure SharePoint RIDDOR Log.</w:t>
      </w:r>
    </w:p>
    <w:p w14:paraId="456B907E" w14:textId="77777777" w:rsidR="000B564C" w:rsidRDefault="000B564C" w:rsidP="7EB2B383">
      <w:pPr>
        <w:rPr>
          <w:sz w:val="24"/>
          <w:szCs w:val="24"/>
        </w:rPr>
      </w:pPr>
      <w:r>
        <w:rPr>
          <w:sz w:val="24"/>
          <w:szCs w:val="24"/>
        </w:rPr>
        <w:t>7. Lessons learned and required actions recorded and shared.</w:t>
      </w:r>
    </w:p>
    <w:p w14:paraId="4A9319B3" w14:textId="77777777" w:rsidR="000B564C" w:rsidRDefault="000B564C" w:rsidP="7EB2B383">
      <w:pPr>
        <w:rPr>
          <w:sz w:val="24"/>
          <w:szCs w:val="24"/>
        </w:rPr>
      </w:pPr>
    </w:p>
    <w:p w14:paraId="084DBF66" w14:textId="77777777" w:rsidR="000B564C" w:rsidRDefault="000B564C" w:rsidP="7EB2B383">
      <w:pPr>
        <w:rPr>
          <w:sz w:val="24"/>
          <w:szCs w:val="24"/>
        </w:rPr>
      </w:pPr>
    </w:p>
    <w:p w14:paraId="29B45797" w14:textId="77777777" w:rsidR="000B564C" w:rsidRDefault="000B564C" w:rsidP="7EB2B383">
      <w:pPr>
        <w:rPr>
          <w:b/>
          <w:bCs/>
          <w:sz w:val="24"/>
          <w:szCs w:val="24"/>
        </w:rPr>
      </w:pPr>
      <w:r>
        <w:rPr>
          <w:b/>
          <w:bCs/>
          <w:sz w:val="24"/>
          <w:szCs w:val="24"/>
        </w:rPr>
        <w:t>5.5 Staff Expectations</w:t>
      </w:r>
    </w:p>
    <w:p w14:paraId="069103CA" w14:textId="77777777" w:rsidR="000B564C" w:rsidRDefault="000B564C" w:rsidP="7EB2B383">
      <w:pPr>
        <w:rPr>
          <w:sz w:val="24"/>
          <w:szCs w:val="24"/>
        </w:rPr>
      </w:pPr>
      <w:r>
        <w:rPr>
          <w:sz w:val="24"/>
          <w:szCs w:val="24"/>
        </w:rPr>
        <w:t>All staff must:</w:t>
      </w:r>
    </w:p>
    <w:p w14:paraId="044B1E40" w14:textId="77777777" w:rsidR="000B564C" w:rsidRDefault="000B564C" w:rsidP="7EB2B383">
      <w:pPr>
        <w:rPr>
          <w:sz w:val="24"/>
          <w:szCs w:val="24"/>
        </w:rPr>
      </w:pPr>
      <w:r>
        <w:rPr>
          <w:sz w:val="24"/>
          <w:szCs w:val="24"/>
        </w:rPr>
        <w:t>- Report injuries, accidents or near misses immediately.</w:t>
      </w:r>
    </w:p>
    <w:p w14:paraId="50D423C3" w14:textId="77777777" w:rsidR="000B564C" w:rsidRDefault="000B564C" w:rsidP="7EB2B383">
      <w:pPr>
        <w:rPr>
          <w:sz w:val="24"/>
          <w:szCs w:val="24"/>
        </w:rPr>
      </w:pPr>
      <w:r>
        <w:rPr>
          <w:sz w:val="24"/>
          <w:szCs w:val="24"/>
        </w:rPr>
        <w:t xml:space="preserve">- Provide accurate and </w:t>
      </w:r>
      <w:proofErr w:type="gramStart"/>
      <w:r>
        <w:rPr>
          <w:sz w:val="24"/>
          <w:szCs w:val="24"/>
        </w:rPr>
        <w:t>factual information</w:t>
      </w:r>
      <w:proofErr w:type="gramEnd"/>
      <w:r>
        <w:rPr>
          <w:sz w:val="24"/>
          <w:szCs w:val="24"/>
        </w:rPr>
        <w:t xml:space="preserve"> in incident forms.</w:t>
      </w:r>
    </w:p>
    <w:p w14:paraId="756CD79D" w14:textId="77777777" w:rsidR="000B564C" w:rsidRDefault="000B564C" w:rsidP="7EB2B383">
      <w:pPr>
        <w:rPr>
          <w:sz w:val="24"/>
          <w:szCs w:val="24"/>
        </w:rPr>
      </w:pPr>
      <w:r>
        <w:rPr>
          <w:sz w:val="24"/>
          <w:szCs w:val="24"/>
        </w:rPr>
        <w:t>- Cooperate fully with investigations.</w:t>
      </w:r>
    </w:p>
    <w:p w14:paraId="6B9891D3" w14:textId="77777777" w:rsidR="000B564C" w:rsidRDefault="000B564C" w:rsidP="7EB2B383">
      <w:pPr>
        <w:rPr>
          <w:sz w:val="24"/>
          <w:szCs w:val="24"/>
        </w:rPr>
      </w:pPr>
      <w:r>
        <w:rPr>
          <w:sz w:val="24"/>
          <w:szCs w:val="24"/>
        </w:rPr>
        <w:t>- Maintain confidentiality and avoid speculation.</w:t>
      </w:r>
    </w:p>
    <w:p w14:paraId="571F4C27" w14:textId="77777777" w:rsidR="000B564C" w:rsidRDefault="000B564C" w:rsidP="7EB2B383">
      <w:pPr>
        <w:rPr>
          <w:sz w:val="24"/>
          <w:szCs w:val="24"/>
        </w:rPr>
      </w:pPr>
    </w:p>
    <w:p w14:paraId="66B961C9" w14:textId="77777777" w:rsidR="000B564C" w:rsidRDefault="000B564C" w:rsidP="7EB2B383">
      <w:pPr>
        <w:rPr>
          <w:b/>
          <w:bCs/>
          <w:sz w:val="24"/>
          <w:szCs w:val="24"/>
        </w:rPr>
      </w:pPr>
      <w:r>
        <w:rPr>
          <w:b/>
          <w:bCs/>
          <w:sz w:val="24"/>
          <w:szCs w:val="24"/>
        </w:rPr>
        <w:t>6. Personal Protective Equipment (PPE)</w:t>
      </w:r>
    </w:p>
    <w:p w14:paraId="70E95241" w14:textId="77777777" w:rsidR="000B564C" w:rsidRDefault="000B564C" w:rsidP="7EB2B383">
      <w:pPr>
        <w:rPr>
          <w:sz w:val="24"/>
          <w:szCs w:val="24"/>
        </w:rPr>
      </w:pPr>
      <w:r>
        <w:rPr>
          <w:sz w:val="24"/>
          <w:szCs w:val="24"/>
        </w:rPr>
        <w:t xml:space="preserve">ISW provides personal protective equipment (PPE) in line with the Personal Protective Equipment at Work Regulations 1992 (as amended). PPE is used as a control measure where a risk cannot be adequately controlled by other </w:t>
      </w:r>
      <w:proofErr w:type="gramStart"/>
      <w:r>
        <w:rPr>
          <w:sz w:val="24"/>
          <w:szCs w:val="24"/>
        </w:rPr>
        <w:t>means, and</w:t>
      </w:r>
      <w:proofErr w:type="gramEnd"/>
      <w:r>
        <w:rPr>
          <w:sz w:val="24"/>
          <w:szCs w:val="24"/>
        </w:rPr>
        <w:t xml:space="preserve"> is provided free of charge to staff.</w:t>
      </w:r>
    </w:p>
    <w:p w14:paraId="42057994" w14:textId="77777777" w:rsidR="000B564C" w:rsidRDefault="000B564C" w:rsidP="7EB2B383">
      <w:pPr>
        <w:rPr>
          <w:b/>
          <w:bCs/>
          <w:sz w:val="24"/>
          <w:szCs w:val="24"/>
        </w:rPr>
      </w:pPr>
      <w:r>
        <w:rPr>
          <w:b/>
          <w:bCs/>
          <w:sz w:val="24"/>
          <w:szCs w:val="24"/>
        </w:rPr>
        <w:t>When PPE is required</w:t>
      </w:r>
    </w:p>
    <w:p w14:paraId="6716073E" w14:textId="77777777" w:rsidR="000B564C" w:rsidRDefault="000B564C" w:rsidP="7EB2B383">
      <w:pPr>
        <w:rPr>
          <w:sz w:val="24"/>
          <w:szCs w:val="24"/>
        </w:rPr>
      </w:pPr>
      <w:r>
        <w:rPr>
          <w:sz w:val="24"/>
          <w:szCs w:val="24"/>
        </w:rPr>
        <w:t>PPE is required where a risk assessment identifies that it is needed to protect staff or learners. This includes, but is not limited to:</w:t>
      </w:r>
    </w:p>
    <w:p w14:paraId="5320C59E" w14:textId="77777777" w:rsidR="000B564C" w:rsidRDefault="000B564C" w:rsidP="7EB2B383">
      <w:pPr>
        <w:rPr>
          <w:sz w:val="24"/>
          <w:szCs w:val="24"/>
        </w:rPr>
      </w:pPr>
      <w:r>
        <w:rPr>
          <w:sz w:val="24"/>
          <w:szCs w:val="24"/>
        </w:rPr>
        <w:t>- Tasks involving cleaning, hygiene, or contact with bodily fluids.</w:t>
      </w:r>
    </w:p>
    <w:p w14:paraId="2B4A0E0C" w14:textId="77777777" w:rsidR="000B564C" w:rsidRDefault="000B564C" w:rsidP="7EB2B383">
      <w:pPr>
        <w:rPr>
          <w:sz w:val="24"/>
          <w:szCs w:val="24"/>
        </w:rPr>
      </w:pPr>
      <w:r>
        <w:rPr>
          <w:sz w:val="24"/>
          <w:szCs w:val="24"/>
        </w:rPr>
        <w:t>- Handling or using substances hazardous to health (see Section 7).</w:t>
      </w:r>
    </w:p>
    <w:p w14:paraId="5309BF6B" w14:textId="77777777" w:rsidR="000B564C" w:rsidRDefault="000B564C" w:rsidP="7EB2B383">
      <w:pPr>
        <w:rPr>
          <w:sz w:val="24"/>
          <w:szCs w:val="24"/>
        </w:rPr>
      </w:pPr>
      <w:r>
        <w:rPr>
          <w:sz w:val="24"/>
          <w:szCs w:val="24"/>
        </w:rPr>
        <w:t>- Practical, vocational, or outdoor activities where the activity-based risk assessment identifies a need (for example gloves, eye protection, or high-visibility clothing).</w:t>
      </w:r>
    </w:p>
    <w:p w14:paraId="38015CA4" w14:textId="77777777" w:rsidR="000B564C" w:rsidRDefault="000B564C" w:rsidP="7EB2B383">
      <w:pPr>
        <w:rPr>
          <w:sz w:val="24"/>
          <w:szCs w:val="24"/>
        </w:rPr>
      </w:pPr>
      <w:r>
        <w:rPr>
          <w:sz w:val="24"/>
          <w:szCs w:val="24"/>
        </w:rPr>
        <w:t>- First aid, where appropriate to the situation.</w:t>
      </w:r>
    </w:p>
    <w:p w14:paraId="274BC138" w14:textId="77777777" w:rsidR="000B564C" w:rsidRDefault="000B564C" w:rsidP="7EB2B383">
      <w:pPr>
        <w:rPr>
          <w:b/>
          <w:bCs/>
          <w:sz w:val="24"/>
          <w:szCs w:val="24"/>
        </w:rPr>
      </w:pPr>
      <w:r>
        <w:rPr>
          <w:b/>
          <w:bCs/>
          <w:sz w:val="24"/>
          <w:szCs w:val="24"/>
        </w:rPr>
        <w:t>What PPE is provided</w:t>
      </w:r>
    </w:p>
    <w:p w14:paraId="20403951" w14:textId="77777777" w:rsidR="000B564C" w:rsidRDefault="000B564C" w:rsidP="7EB2B383">
      <w:pPr>
        <w:rPr>
          <w:sz w:val="24"/>
          <w:szCs w:val="24"/>
        </w:rPr>
      </w:pPr>
      <w:r>
        <w:rPr>
          <w:sz w:val="24"/>
          <w:szCs w:val="24"/>
        </w:rPr>
        <w:t>ISW provides PPE appropriate to the assessed risk, free of charge. Depending on the activity, this may include:</w:t>
      </w:r>
    </w:p>
    <w:p w14:paraId="5AE3A633" w14:textId="77777777" w:rsidR="000B564C" w:rsidRDefault="000B564C" w:rsidP="7EB2B383">
      <w:pPr>
        <w:rPr>
          <w:sz w:val="24"/>
          <w:szCs w:val="24"/>
        </w:rPr>
      </w:pPr>
      <w:r>
        <w:rPr>
          <w:sz w:val="24"/>
          <w:szCs w:val="24"/>
        </w:rPr>
        <w:t>- Disposable gloves and aprons.</w:t>
      </w:r>
    </w:p>
    <w:p w14:paraId="6A6BE132" w14:textId="77777777" w:rsidR="000B564C" w:rsidRDefault="000B564C" w:rsidP="7EB2B383">
      <w:pPr>
        <w:rPr>
          <w:sz w:val="24"/>
          <w:szCs w:val="24"/>
        </w:rPr>
      </w:pPr>
      <w:r>
        <w:rPr>
          <w:sz w:val="24"/>
          <w:szCs w:val="24"/>
        </w:rPr>
        <w:lastRenderedPageBreak/>
        <w:t>- Eye protection and face coverings or masks where required.</w:t>
      </w:r>
    </w:p>
    <w:p w14:paraId="47AB1FDE" w14:textId="77777777" w:rsidR="000B564C" w:rsidRDefault="000B564C" w:rsidP="7EB2B383">
      <w:pPr>
        <w:rPr>
          <w:sz w:val="24"/>
          <w:szCs w:val="24"/>
        </w:rPr>
      </w:pPr>
      <w:r>
        <w:rPr>
          <w:sz w:val="24"/>
          <w:szCs w:val="24"/>
        </w:rPr>
        <w:t>- High-visibility clothing for outdoor or community-based activities.</w:t>
      </w:r>
    </w:p>
    <w:p w14:paraId="0AF26649" w14:textId="77777777" w:rsidR="000B564C" w:rsidRDefault="000B564C" w:rsidP="7EB2B383">
      <w:pPr>
        <w:rPr>
          <w:sz w:val="24"/>
          <w:szCs w:val="24"/>
        </w:rPr>
      </w:pPr>
      <w:r>
        <w:rPr>
          <w:sz w:val="24"/>
          <w:szCs w:val="24"/>
        </w:rPr>
        <w:t>- Aprons, gloves and eye protection for handling cleaning products or other hazardous substances.</w:t>
      </w:r>
    </w:p>
    <w:p w14:paraId="104AC1CF" w14:textId="77777777" w:rsidR="000B564C" w:rsidRDefault="000B564C" w:rsidP="7EB2B383">
      <w:pPr>
        <w:rPr>
          <w:sz w:val="24"/>
          <w:szCs w:val="24"/>
        </w:rPr>
      </w:pPr>
      <w:r>
        <w:rPr>
          <w:sz w:val="24"/>
          <w:szCs w:val="24"/>
        </w:rPr>
        <w:t>Where a learner has specific needs, suitable PPE is identified through their individual risk assessment. Staff who require PPE that must fit correctly (for example respiratory protection) will be appropriately fitted, and reasonable adjustments are made where PPE needs to accommodate a disability or other personal requirement.</w:t>
      </w:r>
    </w:p>
    <w:p w14:paraId="1EF9DA06" w14:textId="77777777" w:rsidR="000B564C" w:rsidRDefault="000B564C" w:rsidP="7EB2B383">
      <w:pPr>
        <w:rPr>
          <w:b/>
          <w:bCs/>
          <w:sz w:val="24"/>
          <w:szCs w:val="24"/>
        </w:rPr>
      </w:pPr>
      <w:r>
        <w:rPr>
          <w:b/>
          <w:bCs/>
          <w:sz w:val="24"/>
          <w:szCs w:val="24"/>
        </w:rPr>
        <w:t>Staff responsibilities for use, storage and maintenance</w:t>
      </w:r>
    </w:p>
    <w:p w14:paraId="722DD804" w14:textId="77777777" w:rsidR="000B564C" w:rsidRDefault="000B564C" w:rsidP="7EB2B383">
      <w:pPr>
        <w:rPr>
          <w:sz w:val="24"/>
          <w:szCs w:val="24"/>
        </w:rPr>
      </w:pPr>
      <w:r>
        <w:rPr>
          <w:sz w:val="24"/>
          <w:szCs w:val="24"/>
        </w:rPr>
        <w:t>Staff must:</w:t>
      </w:r>
    </w:p>
    <w:p w14:paraId="63C5085D" w14:textId="77777777" w:rsidR="000B564C" w:rsidRDefault="000B564C" w:rsidP="7EB2B383">
      <w:pPr>
        <w:rPr>
          <w:sz w:val="24"/>
          <w:szCs w:val="24"/>
        </w:rPr>
      </w:pPr>
      <w:r>
        <w:rPr>
          <w:sz w:val="24"/>
          <w:szCs w:val="24"/>
        </w:rPr>
        <w:t xml:space="preserve">- Use the PPE provided whenever the risk assessment requires </w:t>
      </w:r>
      <w:proofErr w:type="gramStart"/>
      <w:r>
        <w:rPr>
          <w:sz w:val="24"/>
          <w:szCs w:val="24"/>
        </w:rPr>
        <w:t>it, and</w:t>
      </w:r>
      <w:proofErr w:type="gramEnd"/>
      <w:r>
        <w:rPr>
          <w:sz w:val="24"/>
          <w:szCs w:val="24"/>
        </w:rPr>
        <w:t xml:space="preserve"> use it correctly.</w:t>
      </w:r>
    </w:p>
    <w:p w14:paraId="18DEBBD1" w14:textId="77777777" w:rsidR="000B564C" w:rsidRDefault="000B564C" w:rsidP="7EB2B383">
      <w:pPr>
        <w:rPr>
          <w:sz w:val="24"/>
          <w:szCs w:val="24"/>
        </w:rPr>
      </w:pPr>
      <w:r>
        <w:rPr>
          <w:sz w:val="24"/>
          <w:szCs w:val="24"/>
        </w:rPr>
        <w:t>- Store PPE correctly, keeping it clean and in good condition, and store reusable items in the designated location.</w:t>
      </w:r>
    </w:p>
    <w:p w14:paraId="33D80736" w14:textId="77777777" w:rsidR="000B564C" w:rsidRDefault="000B564C" w:rsidP="7EB2B383">
      <w:pPr>
        <w:rPr>
          <w:sz w:val="24"/>
          <w:szCs w:val="24"/>
        </w:rPr>
      </w:pPr>
      <w:r>
        <w:rPr>
          <w:sz w:val="24"/>
          <w:szCs w:val="24"/>
        </w:rPr>
        <w:t>- Check PPE before use and report any damaged, worn, or defective PPE to their manager so it can be repaired or replaced.</w:t>
      </w:r>
    </w:p>
    <w:p w14:paraId="019964A2" w14:textId="77777777" w:rsidR="000B564C" w:rsidRDefault="000B564C" w:rsidP="7EB2B383">
      <w:pPr>
        <w:rPr>
          <w:sz w:val="24"/>
          <w:szCs w:val="24"/>
        </w:rPr>
      </w:pPr>
      <w:r>
        <w:rPr>
          <w:sz w:val="24"/>
          <w:szCs w:val="24"/>
        </w:rPr>
        <w:t>- Dispose of single-use PPE safely and hygienically after use.</w:t>
      </w:r>
    </w:p>
    <w:p w14:paraId="74B64F4C" w14:textId="77777777" w:rsidR="000B564C" w:rsidRDefault="000B564C" w:rsidP="7EB2B383">
      <w:pPr>
        <w:rPr>
          <w:sz w:val="24"/>
          <w:szCs w:val="24"/>
        </w:rPr>
      </w:pPr>
      <w:r>
        <w:rPr>
          <w:sz w:val="24"/>
          <w:szCs w:val="24"/>
        </w:rPr>
        <w:t>- Never modify PPE or use PPE for a purpose it was not intended for.</w:t>
      </w:r>
    </w:p>
    <w:p w14:paraId="110D1C83" w14:textId="77777777" w:rsidR="000B564C" w:rsidRDefault="000B564C" w:rsidP="7EB2B383">
      <w:pPr>
        <w:rPr>
          <w:sz w:val="24"/>
          <w:szCs w:val="24"/>
        </w:rPr>
      </w:pPr>
      <w:r>
        <w:rPr>
          <w:sz w:val="24"/>
          <w:szCs w:val="24"/>
        </w:rPr>
        <w:t>Management is responsible for ensuring adequate stocks of suitable PPE are available, for replacing PPE when needed, and for ensuring staff are trained in its correct use.</w:t>
      </w:r>
    </w:p>
    <w:p w14:paraId="3F0B7CDF" w14:textId="77777777" w:rsidR="000B564C" w:rsidRDefault="000B564C" w:rsidP="7EB2B383">
      <w:pPr>
        <w:rPr>
          <w:sz w:val="24"/>
          <w:szCs w:val="24"/>
        </w:rPr>
      </w:pPr>
    </w:p>
    <w:p w14:paraId="36C24217" w14:textId="77777777" w:rsidR="000B564C" w:rsidRDefault="000B564C" w:rsidP="7EB2B383">
      <w:pPr>
        <w:rPr>
          <w:b/>
          <w:bCs/>
          <w:sz w:val="24"/>
          <w:szCs w:val="24"/>
        </w:rPr>
      </w:pPr>
      <w:r>
        <w:rPr>
          <w:b/>
          <w:bCs/>
          <w:sz w:val="24"/>
          <w:szCs w:val="24"/>
        </w:rPr>
        <w:t>7. Control of Substances Hazardous to Health (COSHH)</w:t>
      </w:r>
    </w:p>
    <w:p w14:paraId="3BA1F7C1" w14:textId="77777777" w:rsidR="00A9538B" w:rsidRPr="00A9538B" w:rsidRDefault="00A9538B" w:rsidP="00A9538B">
      <w:pPr>
        <w:overflowPunct/>
        <w:autoSpaceDE/>
        <w:autoSpaceDN/>
        <w:adjustRightInd/>
        <w:spacing w:before="100" w:beforeAutospacing="1" w:after="100" w:afterAutospacing="1"/>
        <w:textAlignment w:val="auto"/>
        <w:rPr>
          <w:rFonts w:asciiTheme="minorHAnsi" w:hAnsiTheme="minorHAnsi" w:cstheme="minorHAnsi"/>
          <w:color w:val="000000"/>
          <w:sz w:val="24"/>
          <w:szCs w:val="24"/>
          <w:lang w:val="en-GB"/>
        </w:rPr>
      </w:pPr>
      <w:r w:rsidRPr="00A9538B">
        <w:rPr>
          <w:rFonts w:asciiTheme="minorHAnsi" w:hAnsiTheme="minorHAnsi" w:cstheme="minorHAnsi"/>
          <w:color w:val="000000"/>
          <w:sz w:val="24"/>
          <w:szCs w:val="24"/>
          <w:lang w:val="en-GB"/>
        </w:rPr>
        <w:t>ISW operates from rented premises. </w:t>
      </w:r>
      <w:r w:rsidRPr="00A9538B">
        <w:rPr>
          <w:rFonts w:asciiTheme="minorHAnsi" w:hAnsiTheme="minorHAnsi" w:cstheme="minorHAnsi"/>
          <w:b/>
          <w:bCs/>
          <w:color w:val="000000"/>
          <w:sz w:val="24"/>
          <w:szCs w:val="24"/>
          <w:lang w:val="en-GB"/>
        </w:rPr>
        <w:t>Cleaning of the premises, including the provision, storage and management of cleaning products and associated chemicals, is the responsibility of the landlord/premises provider and is not undertaken by ISW staff.</w:t>
      </w:r>
    </w:p>
    <w:p w14:paraId="4FAA7D21" w14:textId="77777777" w:rsidR="00A9538B" w:rsidRPr="00A9538B" w:rsidRDefault="00A9538B" w:rsidP="00A9538B">
      <w:pPr>
        <w:overflowPunct/>
        <w:autoSpaceDE/>
        <w:autoSpaceDN/>
        <w:adjustRightInd/>
        <w:spacing w:before="100" w:beforeAutospacing="1" w:after="100" w:afterAutospacing="1"/>
        <w:textAlignment w:val="auto"/>
        <w:rPr>
          <w:rFonts w:asciiTheme="minorHAnsi" w:hAnsiTheme="minorHAnsi" w:cstheme="minorHAnsi"/>
          <w:color w:val="000000"/>
          <w:sz w:val="24"/>
          <w:szCs w:val="24"/>
          <w:lang w:val="en-GB"/>
        </w:rPr>
      </w:pPr>
      <w:r w:rsidRPr="00A9538B">
        <w:rPr>
          <w:rFonts w:asciiTheme="minorHAnsi" w:hAnsiTheme="minorHAnsi" w:cstheme="minorHAnsi"/>
          <w:color w:val="000000"/>
          <w:sz w:val="24"/>
          <w:szCs w:val="24"/>
          <w:lang w:val="en-GB"/>
        </w:rPr>
        <w:t>The landlord/premises provider is responsible for ensuring that cleaning substances and other hazardous substances under their control are managed appropriately, including their safe storage, labelling, use and any required COSHH assessments.</w:t>
      </w:r>
    </w:p>
    <w:p w14:paraId="5A8F48E8" w14:textId="77777777" w:rsidR="00A9538B" w:rsidRPr="00A9538B" w:rsidRDefault="00A9538B" w:rsidP="00A9538B">
      <w:pPr>
        <w:overflowPunct/>
        <w:autoSpaceDE/>
        <w:autoSpaceDN/>
        <w:adjustRightInd/>
        <w:spacing w:before="100" w:beforeAutospacing="1" w:after="100" w:afterAutospacing="1"/>
        <w:textAlignment w:val="auto"/>
        <w:rPr>
          <w:rFonts w:asciiTheme="minorHAnsi" w:hAnsiTheme="minorHAnsi" w:cstheme="minorHAnsi"/>
          <w:color w:val="000000"/>
          <w:sz w:val="24"/>
          <w:szCs w:val="24"/>
          <w:lang w:val="en-GB"/>
        </w:rPr>
      </w:pPr>
      <w:r w:rsidRPr="00A9538B">
        <w:rPr>
          <w:rFonts w:asciiTheme="minorHAnsi" w:hAnsiTheme="minorHAnsi" w:cstheme="minorHAnsi"/>
          <w:color w:val="000000"/>
          <w:sz w:val="24"/>
          <w:szCs w:val="24"/>
          <w:lang w:val="en-GB"/>
        </w:rPr>
        <w:t>ISW staff must not use, decant, mix or access cleaning chemicals provided for the maintenance of the premises unless specifically authorised to do so.</w:t>
      </w:r>
    </w:p>
    <w:p w14:paraId="45ECD807" w14:textId="77777777" w:rsidR="00A9538B" w:rsidRPr="00A9538B" w:rsidRDefault="00A9538B" w:rsidP="00A9538B">
      <w:pPr>
        <w:overflowPunct/>
        <w:autoSpaceDE/>
        <w:autoSpaceDN/>
        <w:adjustRightInd/>
        <w:spacing w:before="100" w:beforeAutospacing="1" w:after="100" w:afterAutospacing="1"/>
        <w:textAlignment w:val="auto"/>
        <w:rPr>
          <w:rFonts w:asciiTheme="minorHAnsi" w:hAnsiTheme="minorHAnsi" w:cstheme="minorHAnsi"/>
          <w:color w:val="000000"/>
          <w:sz w:val="24"/>
          <w:szCs w:val="24"/>
          <w:lang w:val="en-GB"/>
        </w:rPr>
      </w:pPr>
      <w:r w:rsidRPr="00A9538B">
        <w:rPr>
          <w:rFonts w:asciiTheme="minorHAnsi" w:hAnsiTheme="minorHAnsi" w:cstheme="minorHAnsi"/>
          <w:color w:val="000000"/>
          <w:sz w:val="24"/>
          <w:szCs w:val="24"/>
          <w:lang w:val="en-GB"/>
        </w:rPr>
        <w:t>ISW will cooperate with the landlord/premises provider regarding health and safety arrangements and will report any concerns identified by staff, including:</w:t>
      </w:r>
    </w:p>
    <w:p w14:paraId="2A286607" w14:textId="0410AC02" w:rsidR="00A9538B" w:rsidRPr="00A9538B" w:rsidRDefault="00A9538B" w:rsidP="00A9538B">
      <w:pPr>
        <w:numPr>
          <w:ilvl w:val="0"/>
          <w:numId w:val="6"/>
        </w:numPr>
        <w:overflowPunct/>
        <w:autoSpaceDE/>
        <w:autoSpaceDN/>
        <w:adjustRightInd/>
        <w:spacing w:before="100" w:beforeAutospacing="1" w:after="100" w:afterAutospacing="1"/>
        <w:textAlignment w:val="auto"/>
        <w:rPr>
          <w:rFonts w:asciiTheme="minorHAnsi" w:hAnsiTheme="minorHAnsi" w:cstheme="minorHAnsi"/>
          <w:color w:val="000000"/>
          <w:sz w:val="24"/>
          <w:szCs w:val="24"/>
          <w:lang w:val="en-GB"/>
        </w:rPr>
      </w:pPr>
      <w:r w:rsidRPr="00A9538B">
        <w:rPr>
          <w:rFonts w:asciiTheme="minorHAnsi" w:hAnsiTheme="minorHAnsi" w:cstheme="minorHAnsi"/>
          <w:color w:val="000000"/>
          <w:sz w:val="24"/>
          <w:szCs w:val="24"/>
          <w:lang w:val="en-GB"/>
        </w:rPr>
        <w:t>Unsafe or unsecured storage of chemicals</w:t>
      </w:r>
    </w:p>
    <w:p w14:paraId="6ADEDA14" w14:textId="31D4FD92" w:rsidR="00A9538B" w:rsidRPr="00A9538B" w:rsidRDefault="00A9538B" w:rsidP="00A9538B">
      <w:pPr>
        <w:numPr>
          <w:ilvl w:val="0"/>
          <w:numId w:val="6"/>
        </w:numPr>
        <w:overflowPunct/>
        <w:autoSpaceDE/>
        <w:autoSpaceDN/>
        <w:adjustRightInd/>
        <w:spacing w:before="100" w:beforeAutospacing="1" w:after="100" w:afterAutospacing="1"/>
        <w:textAlignment w:val="auto"/>
        <w:rPr>
          <w:rFonts w:asciiTheme="minorHAnsi" w:hAnsiTheme="minorHAnsi" w:cstheme="minorHAnsi"/>
          <w:color w:val="000000"/>
          <w:sz w:val="24"/>
          <w:szCs w:val="24"/>
          <w:lang w:val="en-GB"/>
        </w:rPr>
      </w:pPr>
      <w:r w:rsidRPr="00A9538B">
        <w:rPr>
          <w:rFonts w:asciiTheme="minorHAnsi" w:hAnsiTheme="minorHAnsi" w:cstheme="minorHAnsi"/>
          <w:color w:val="000000"/>
          <w:sz w:val="24"/>
          <w:szCs w:val="24"/>
          <w:lang w:val="en-GB"/>
        </w:rPr>
        <w:t>Leaks, spillages or damaged containers</w:t>
      </w:r>
    </w:p>
    <w:p w14:paraId="026132AC" w14:textId="1E6CB0A2" w:rsidR="00A9538B" w:rsidRPr="00A9538B" w:rsidRDefault="00A9538B" w:rsidP="00A9538B">
      <w:pPr>
        <w:numPr>
          <w:ilvl w:val="0"/>
          <w:numId w:val="6"/>
        </w:numPr>
        <w:overflowPunct/>
        <w:autoSpaceDE/>
        <w:autoSpaceDN/>
        <w:adjustRightInd/>
        <w:spacing w:before="100" w:beforeAutospacing="1" w:after="100" w:afterAutospacing="1"/>
        <w:textAlignment w:val="auto"/>
        <w:rPr>
          <w:rFonts w:asciiTheme="minorHAnsi" w:hAnsiTheme="minorHAnsi" w:cstheme="minorHAnsi"/>
          <w:color w:val="000000"/>
          <w:sz w:val="24"/>
          <w:szCs w:val="24"/>
          <w:lang w:val="en-GB"/>
        </w:rPr>
      </w:pPr>
      <w:r w:rsidRPr="00A9538B">
        <w:rPr>
          <w:rFonts w:asciiTheme="minorHAnsi" w:hAnsiTheme="minorHAnsi" w:cstheme="minorHAnsi"/>
          <w:color w:val="000000"/>
          <w:sz w:val="24"/>
          <w:szCs w:val="24"/>
          <w:lang w:val="en-GB"/>
        </w:rPr>
        <w:t>Chemicals accessible to children or unauthorised persons</w:t>
      </w:r>
    </w:p>
    <w:p w14:paraId="65E19845" w14:textId="6A3758A7" w:rsidR="00A9538B" w:rsidRPr="00A9538B" w:rsidRDefault="00A9538B" w:rsidP="00A9538B">
      <w:pPr>
        <w:numPr>
          <w:ilvl w:val="0"/>
          <w:numId w:val="6"/>
        </w:numPr>
        <w:overflowPunct/>
        <w:autoSpaceDE/>
        <w:autoSpaceDN/>
        <w:adjustRightInd/>
        <w:spacing w:before="100" w:beforeAutospacing="1" w:after="100" w:afterAutospacing="1"/>
        <w:textAlignment w:val="auto"/>
        <w:rPr>
          <w:rFonts w:asciiTheme="minorHAnsi" w:hAnsiTheme="minorHAnsi" w:cstheme="minorHAnsi"/>
          <w:color w:val="000000"/>
          <w:sz w:val="24"/>
          <w:szCs w:val="24"/>
          <w:lang w:val="en-GB"/>
        </w:rPr>
      </w:pPr>
      <w:r w:rsidRPr="00A9538B">
        <w:rPr>
          <w:rFonts w:asciiTheme="minorHAnsi" w:hAnsiTheme="minorHAnsi" w:cstheme="minorHAnsi"/>
          <w:color w:val="000000"/>
          <w:sz w:val="24"/>
          <w:szCs w:val="24"/>
          <w:lang w:val="en-GB"/>
        </w:rPr>
        <w:t>Missing or unclear labels</w:t>
      </w:r>
    </w:p>
    <w:p w14:paraId="1A9B7A38" w14:textId="056B6CE7" w:rsidR="00A9538B" w:rsidRPr="00A9538B" w:rsidRDefault="00A9538B" w:rsidP="00A9538B">
      <w:pPr>
        <w:numPr>
          <w:ilvl w:val="0"/>
          <w:numId w:val="6"/>
        </w:numPr>
        <w:overflowPunct/>
        <w:autoSpaceDE/>
        <w:autoSpaceDN/>
        <w:adjustRightInd/>
        <w:spacing w:before="100" w:beforeAutospacing="1" w:after="100" w:afterAutospacing="1"/>
        <w:textAlignment w:val="auto"/>
        <w:rPr>
          <w:rFonts w:asciiTheme="minorHAnsi" w:hAnsiTheme="minorHAnsi" w:cstheme="minorHAnsi"/>
          <w:color w:val="000000"/>
          <w:sz w:val="24"/>
          <w:szCs w:val="24"/>
          <w:lang w:val="en-GB"/>
        </w:rPr>
      </w:pPr>
      <w:r w:rsidRPr="00A9538B">
        <w:rPr>
          <w:rFonts w:asciiTheme="minorHAnsi" w:hAnsiTheme="minorHAnsi" w:cstheme="minorHAnsi"/>
          <w:color w:val="000000"/>
          <w:sz w:val="24"/>
          <w:szCs w:val="24"/>
          <w:lang w:val="en-GB"/>
        </w:rPr>
        <w:t>Any suspected exposure to a hazardous substance</w:t>
      </w:r>
    </w:p>
    <w:p w14:paraId="59AC7715" w14:textId="77777777" w:rsidR="00A9538B" w:rsidRPr="00A9538B" w:rsidRDefault="00A9538B" w:rsidP="00A9538B">
      <w:pPr>
        <w:overflowPunct/>
        <w:autoSpaceDE/>
        <w:autoSpaceDN/>
        <w:adjustRightInd/>
        <w:spacing w:before="100" w:beforeAutospacing="1" w:after="100" w:afterAutospacing="1"/>
        <w:textAlignment w:val="auto"/>
        <w:rPr>
          <w:rFonts w:asciiTheme="minorHAnsi" w:hAnsiTheme="minorHAnsi" w:cstheme="minorHAnsi"/>
          <w:color w:val="000000"/>
          <w:sz w:val="24"/>
          <w:szCs w:val="24"/>
          <w:lang w:val="en-GB"/>
        </w:rPr>
      </w:pPr>
      <w:r w:rsidRPr="00A9538B">
        <w:rPr>
          <w:rFonts w:asciiTheme="minorHAnsi" w:hAnsiTheme="minorHAnsi" w:cstheme="minorHAnsi"/>
          <w:color w:val="000000"/>
          <w:sz w:val="24"/>
          <w:szCs w:val="24"/>
          <w:lang w:val="en-GB"/>
        </w:rPr>
        <w:lastRenderedPageBreak/>
        <w:t>Where a concern is identified, ISW will notify the landlord/premises provider promptly and take any immediate action reasonably necessary to protect students, staff and visitors.</w:t>
      </w:r>
    </w:p>
    <w:p w14:paraId="48613812" w14:textId="77777777" w:rsidR="00A9538B" w:rsidRPr="00A9538B" w:rsidRDefault="00A9538B" w:rsidP="00A9538B">
      <w:pPr>
        <w:overflowPunct/>
        <w:autoSpaceDE/>
        <w:autoSpaceDN/>
        <w:adjustRightInd/>
        <w:spacing w:before="100" w:beforeAutospacing="1" w:after="100" w:afterAutospacing="1"/>
        <w:textAlignment w:val="auto"/>
        <w:rPr>
          <w:rFonts w:asciiTheme="minorHAnsi" w:hAnsiTheme="minorHAnsi" w:cstheme="minorHAnsi"/>
          <w:color w:val="000000"/>
          <w:sz w:val="24"/>
          <w:szCs w:val="24"/>
          <w:lang w:val="en-GB"/>
        </w:rPr>
      </w:pPr>
      <w:r w:rsidRPr="00A9538B">
        <w:rPr>
          <w:rFonts w:asciiTheme="minorHAnsi" w:hAnsiTheme="minorHAnsi" w:cstheme="minorHAnsi"/>
          <w:b/>
          <w:bCs/>
          <w:color w:val="000000"/>
          <w:sz w:val="24"/>
          <w:szCs w:val="24"/>
          <w:lang w:val="en-GB"/>
        </w:rPr>
        <w:t>ISW remains responsible for COSHH compliance in relation to any hazardous substance that ISW itself introduces, purchases or uses as part of its activities.</w:t>
      </w:r>
      <w:r w:rsidRPr="00A9538B">
        <w:rPr>
          <w:rFonts w:asciiTheme="minorHAnsi" w:hAnsiTheme="minorHAnsi" w:cstheme="minorHAnsi"/>
          <w:color w:val="000000"/>
          <w:sz w:val="24"/>
          <w:szCs w:val="24"/>
          <w:lang w:val="en-GB"/>
        </w:rPr>
        <w:t> Before introducing any such substance, ISW will consider whether it is necessary, assess the risks where required and ensure appropriate arrangements are in place for its use, storage and disposal.</w:t>
      </w:r>
    </w:p>
    <w:p w14:paraId="54B0E367" w14:textId="77777777" w:rsidR="00A9538B" w:rsidRPr="00A9538B" w:rsidRDefault="00A9538B" w:rsidP="00A9538B">
      <w:pPr>
        <w:overflowPunct/>
        <w:autoSpaceDE/>
        <w:autoSpaceDN/>
        <w:adjustRightInd/>
        <w:spacing w:before="100" w:beforeAutospacing="1" w:after="100" w:afterAutospacing="1"/>
        <w:textAlignment w:val="auto"/>
        <w:rPr>
          <w:rFonts w:asciiTheme="minorHAnsi" w:hAnsiTheme="minorHAnsi" w:cstheme="minorHAnsi"/>
          <w:color w:val="000000"/>
          <w:sz w:val="24"/>
          <w:szCs w:val="24"/>
          <w:lang w:val="en-GB"/>
        </w:rPr>
      </w:pPr>
      <w:r w:rsidRPr="00A9538B">
        <w:rPr>
          <w:rFonts w:asciiTheme="minorHAnsi" w:hAnsiTheme="minorHAnsi" w:cstheme="minorHAnsi"/>
          <w:color w:val="000000"/>
          <w:sz w:val="24"/>
          <w:szCs w:val="24"/>
          <w:lang w:val="en-GB"/>
        </w:rPr>
        <w:t>Any exposure, spillage or incident affecting an ISW student, member of staff or visitor must also be reported through ISW's incident-reporting procedures. Where appropriate, the Director of Operations will consider whether any further reporting or safeguarding action is required.</w:t>
      </w:r>
    </w:p>
    <w:p w14:paraId="36D12C39" w14:textId="77777777" w:rsidR="00A9538B" w:rsidRDefault="00A9538B" w:rsidP="7EB2B383">
      <w:pPr>
        <w:rPr>
          <w:b/>
          <w:bCs/>
          <w:sz w:val="24"/>
          <w:szCs w:val="24"/>
        </w:rPr>
      </w:pPr>
    </w:p>
    <w:p w14:paraId="4F7BDC74" w14:textId="77777777" w:rsidR="000B564C" w:rsidRDefault="000B564C" w:rsidP="7EB2B383">
      <w:pPr>
        <w:rPr>
          <w:b/>
          <w:bCs/>
          <w:sz w:val="24"/>
          <w:szCs w:val="24"/>
        </w:rPr>
      </w:pPr>
      <w:r>
        <w:rPr>
          <w:b/>
          <w:bCs/>
          <w:sz w:val="24"/>
          <w:szCs w:val="24"/>
        </w:rPr>
        <w:t>8. Access to Policies</w:t>
      </w:r>
    </w:p>
    <w:p w14:paraId="5DC53F35" w14:textId="77777777" w:rsidR="000B564C" w:rsidRDefault="000B564C" w:rsidP="7EB2B383">
      <w:pPr>
        <w:rPr>
          <w:sz w:val="24"/>
          <w:szCs w:val="24"/>
        </w:rPr>
      </w:pPr>
      <w:r>
        <w:rPr>
          <w:sz w:val="24"/>
          <w:szCs w:val="24"/>
        </w:rPr>
        <w:t>All health and safety policies are on SharePoint and are available upon request.</w:t>
      </w:r>
    </w:p>
    <w:p w14:paraId="7316B1C3" w14:textId="77777777" w:rsidR="000B564C" w:rsidRDefault="000B564C" w:rsidP="7EB2B383">
      <w:pPr>
        <w:rPr>
          <w:sz w:val="24"/>
          <w:szCs w:val="24"/>
        </w:rPr>
      </w:pPr>
    </w:p>
    <w:p w14:paraId="48AE7A0E" w14:textId="77777777" w:rsidR="000B564C" w:rsidRDefault="000B564C" w:rsidP="7EB2B383">
      <w:pPr>
        <w:spacing w:beforeAutospacing="1" w:afterAutospacing="1"/>
        <w:rPr>
          <w:rFonts w:eastAsia="Calibri" w:cs="Calibri"/>
          <w:color w:val="000000" w:themeColor="text1"/>
          <w:sz w:val="24"/>
          <w:szCs w:val="24"/>
        </w:rPr>
      </w:pPr>
      <w:r>
        <w:rPr>
          <w:rFonts w:eastAsia="Calibri" w:cs="Calibri"/>
          <w:b/>
          <w:bCs/>
          <w:color w:val="000000" w:themeColor="text1"/>
          <w:sz w:val="24"/>
          <w:szCs w:val="24"/>
          <w:lang w:val="en-GB"/>
        </w:rPr>
        <w:t>Policy Review</w:t>
      </w:r>
    </w:p>
    <w:p w14:paraId="688D3A6F" w14:textId="77777777" w:rsidR="000B564C" w:rsidRDefault="000B564C" w:rsidP="7EB2B383">
      <w:pPr>
        <w:spacing w:beforeAutospacing="1" w:afterAutospacing="1"/>
        <w:rPr>
          <w:rFonts w:eastAsia="Calibri" w:cs="Calibri"/>
          <w:color w:val="000000" w:themeColor="text1"/>
          <w:sz w:val="24"/>
          <w:szCs w:val="24"/>
        </w:rPr>
      </w:pPr>
      <w:r>
        <w:rPr>
          <w:rFonts w:eastAsia="Calibri" w:cs="Calibri"/>
          <w:color w:val="000000" w:themeColor="text1"/>
          <w:sz w:val="24"/>
          <w:szCs w:val="24"/>
          <w:lang w:val="en-GB"/>
        </w:rPr>
        <w:t>This policy will be reviewed </w:t>
      </w:r>
      <w:r>
        <w:rPr>
          <w:rFonts w:eastAsia="Calibri" w:cs="Calibri"/>
          <w:b/>
          <w:bCs/>
          <w:color w:val="000000" w:themeColor="text1"/>
          <w:sz w:val="24"/>
          <w:szCs w:val="24"/>
          <w:lang w:val="en-GB"/>
        </w:rPr>
        <w:t>annually</w:t>
      </w:r>
      <w:r>
        <w:rPr>
          <w:rFonts w:eastAsia="Calibri" w:cs="Calibri"/>
          <w:color w:val="000000" w:themeColor="text1"/>
          <w:sz w:val="24"/>
          <w:szCs w:val="24"/>
          <w:lang w:val="en-GB"/>
        </w:rPr>
        <w:t>, or sooner if changes in legislation, practice, or provision require it.</w:t>
      </w:r>
    </w:p>
    <w:p w14:paraId="0D079BE1" w14:textId="77777777" w:rsidR="000B564C" w:rsidRDefault="000B564C" w:rsidP="7EB2B383">
      <w:pPr>
        <w:spacing w:beforeAutospacing="1" w:afterAutospacing="1"/>
        <w:rPr>
          <w:rFonts w:eastAsia="Calibri" w:cs="Calibri"/>
          <w:b/>
          <w:bCs/>
          <w:color w:val="000000" w:themeColor="text1"/>
          <w:sz w:val="24"/>
          <w:szCs w:val="24"/>
          <w:lang w:val="en-GB"/>
        </w:rPr>
      </w:pPr>
    </w:p>
    <w:p w14:paraId="77F3BB43" w14:textId="77777777" w:rsidR="000B564C" w:rsidRDefault="000B564C" w:rsidP="7EB2B383">
      <w:pPr>
        <w:pStyle w:val="ListParagraph"/>
        <w:spacing w:beforeAutospacing="1" w:afterAutospacing="1"/>
        <w:rPr>
          <w:rFonts w:eastAsia="Calibri" w:cs="Calibri"/>
          <w:color w:val="000000" w:themeColor="text1"/>
          <w:sz w:val="24"/>
          <w:szCs w:val="24"/>
        </w:rPr>
      </w:pPr>
      <w:r>
        <w:rPr>
          <w:rFonts w:eastAsia="Calibri" w:cs="Calibri"/>
          <w:b/>
          <w:bCs/>
          <w:color w:val="000000" w:themeColor="text1"/>
          <w:sz w:val="24"/>
          <w:szCs w:val="24"/>
          <w:lang w:val="en-GB"/>
        </w:rPr>
        <w:t>Reviewed: 18th August 2026 | Amended: 18th August 2026 (legal and guidance review) | Next Review Due: April 2027 (or earlier if required)</w:t>
      </w:r>
    </w:p>
    <w:p w14:paraId="64B9669C" w14:textId="77777777" w:rsidR="000B564C" w:rsidRDefault="000B564C" w:rsidP="7EB2B383">
      <w:pPr>
        <w:rPr>
          <w:sz w:val="24"/>
          <w:szCs w:val="24"/>
        </w:rPr>
      </w:pPr>
    </w:p>
    <w:p w14:paraId="37A269C8" w14:textId="77777777" w:rsidR="000B564C" w:rsidRDefault="000B564C" w:rsidP="7EB2B383">
      <w:pPr>
        <w:rPr>
          <w:sz w:val="24"/>
          <w:szCs w:val="24"/>
        </w:rPr>
      </w:pPr>
    </w:p>
    <w:p w14:paraId="6CC0E1D7" w14:textId="77777777" w:rsidR="000B564C" w:rsidRDefault="000B564C" w:rsidP="7EB2B383">
      <w:pPr>
        <w:rPr>
          <w:sz w:val="24"/>
          <w:szCs w:val="24"/>
        </w:rPr>
      </w:pPr>
    </w:p>
    <w:p w14:paraId="3EA4DA2F" w14:textId="77777777" w:rsidR="000B564C" w:rsidRDefault="000B564C" w:rsidP="7EB2B383">
      <w:pPr>
        <w:rPr>
          <w:sz w:val="24"/>
          <w:szCs w:val="24"/>
        </w:rPr>
      </w:pPr>
    </w:p>
    <w:p w14:paraId="55531843" w14:textId="77777777" w:rsidR="0012647E" w:rsidRPr="00A804F6" w:rsidRDefault="0012647E" w:rsidP="7EB2B383">
      <w:pPr>
        <w:rPr>
          <w:rFonts w:asciiTheme="minorHAnsi" w:hAnsiTheme="minorHAnsi" w:cstheme="minorBidi"/>
          <w:sz w:val="24"/>
          <w:szCs w:val="24"/>
        </w:rPr>
      </w:pPr>
    </w:p>
    <w:sectPr w:rsidR="0012647E" w:rsidRPr="00A804F6" w:rsidSect="0050157A">
      <w:headerReference w:type="even" r:id="rId10"/>
      <w:headerReference w:type="default" r:id="rId11"/>
      <w:footerReference w:type="even" r:id="rId12"/>
      <w:footerReference w:type="default" r:id="rId13"/>
      <w:headerReference w:type="first" r:id="rId14"/>
      <w:footerReference w:type="first" r:id="rId1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D635C9" w14:textId="77777777" w:rsidR="00AF2635" w:rsidRDefault="00AF2635" w:rsidP="00936185">
      <w:r>
        <w:separator/>
      </w:r>
    </w:p>
  </w:endnote>
  <w:endnote w:type="continuationSeparator" w:id="0">
    <w:p w14:paraId="6D858C19" w14:textId="77777777" w:rsidR="00AF2635" w:rsidRDefault="00AF2635" w:rsidP="00936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FED0E6" w14:textId="77777777" w:rsidR="004D10BC" w:rsidRDefault="004D10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6F7750" w14:textId="77777777" w:rsidR="00936185" w:rsidRDefault="71E95024" w:rsidP="71E95024">
    <w:pPr>
      <w:pStyle w:val="NormalWeb"/>
      <w:shd w:val="clear" w:color="auto" w:fill="FFFFFF" w:themeFill="background1"/>
      <w:jc w:val="center"/>
    </w:pPr>
    <w:r>
      <w:rPr>
        <w:sz w:val="20"/>
      </w:rPr>
      <w:t xml:space="preserve">Inspire </w:t>
    </w:r>
    <w:proofErr w:type="gramStart"/>
    <w:r>
      <w:rPr>
        <w:sz w:val="20"/>
      </w:rPr>
      <w:t>South West</w:t>
    </w:r>
    <w:proofErr w:type="gramEnd"/>
    <w:r>
      <w:rPr>
        <w:sz w:val="20"/>
      </w:rPr>
      <w:br/>
      <w:t xml:space="preserve">1 </w:t>
    </w:r>
    <w:proofErr w:type="spellStart"/>
    <w:r>
      <w:rPr>
        <w:sz w:val="20"/>
      </w:rPr>
      <w:t>Allenstyle</w:t>
    </w:r>
    <w:proofErr w:type="spellEnd"/>
    <w:r>
      <w:rPr>
        <w:sz w:val="20"/>
      </w:rPr>
      <w:t xml:space="preserve"> Drive, Yelland, Devon, EX31 3DY | Tel: 07453300171 | Lyn.Brown@inspiresouthwest.co.uk</w:t>
    </w:r>
  </w:p>
  <w:p w14:paraId="1A410F35" w14:textId="77777777" w:rsidR="00936185" w:rsidRDefault="009361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699401" w14:textId="77777777" w:rsidR="004D10BC" w:rsidRDefault="004D10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E3513A" w14:textId="77777777" w:rsidR="00AF2635" w:rsidRDefault="00AF2635" w:rsidP="00936185">
      <w:r>
        <w:separator/>
      </w:r>
    </w:p>
  </w:footnote>
  <w:footnote w:type="continuationSeparator" w:id="0">
    <w:p w14:paraId="6F0C4DC3" w14:textId="77777777" w:rsidR="00AF2635" w:rsidRDefault="00AF2635" w:rsidP="00936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34754E" w14:textId="77777777" w:rsidR="004D10BC" w:rsidRDefault="004D10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AEEA2D" w14:textId="77777777" w:rsidR="00171E08" w:rsidRDefault="00000000">
    <w:pPr>
      <w:jc w:val="center"/>
    </w:pPr>
    <w:r>
      <w:rPr>
        <w:noProof/>
      </w:rPr>
      <w:drawing>
        <wp:inline distT="0" distB="0" distL="0" distR="0" wp14:anchorId="000A5A05" wp14:editId="282C2DE9">
          <wp:extent cx="1371600" cy="1221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SW.png"/>
                  <pic:cNvPicPr/>
                </pic:nvPicPr>
                <pic:blipFill>
                  <a:blip r:embed="rId1"/>
                  <a:stretch>
                    <a:fillRect/>
                  </a:stretch>
                </pic:blipFill>
                <pic:spPr>
                  <a:xfrm>
                    <a:off x="0" y="0"/>
                    <a:ext cx="1371600" cy="122197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95422E" w14:textId="77777777" w:rsidR="004D10BC" w:rsidRDefault="004D10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D173568"/>
    <w:multiLevelType w:val="multilevel"/>
    <w:tmpl w:val="2F7AE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792A0A"/>
    <w:multiLevelType w:val="multilevel"/>
    <w:tmpl w:val="0FDE0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0B1E3B"/>
    <w:multiLevelType w:val="hybridMultilevel"/>
    <w:tmpl w:val="9A880144"/>
    <w:lvl w:ilvl="0" w:tplc="19B8021E">
      <w:start w:val="1"/>
      <w:numFmt w:val="decimal"/>
      <w:pStyle w:val="BodyText3"/>
      <w:lvlText w:val="%1."/>
      <w:lvlJc w:val="left"/>
      <w:pPr>
        <w:tabs>
          <w:tab w:val="num" w:pos="360"/>
        </w:tabs>
        <w:ind w:left="360" w:hanging="360"/>
      </w:pPr>
      <w:rPr>
        <w:rFonts w:hint="default"/>
      </w:rPr>
    </w:lvl>
    <w:lvl w:ilvl="1" w:tplc="7C72A08C">
      <w:numFmt w:val="none"/>
      <w:lvlText w:val=""/>
      <w:lvlJc w:val="left"/>
      <w:pPr>
        <w:tabs>
          <w:tab w:val="num" w:pos="360"/>
        </w:tabs>
      </w:pPr>
    </w:lvl>
    <w:lvl w:ilvl="2" w:tplc="A9B86BD6">
      <w:numFmt w:val="none"/>
      <w:lvlText w:val=""/>
      <w:lvlJc w:val="left"/>
      <w:pPr>
        <w:tabs>
          <w:tab w:val="num" w:pos="360"/>
        </w:tabs>
      </w:pPr>
    </w:lvl>
    <w:lvl w:ilvl="3" w:tplc="486EF88A">
      <w:numFmt w:val="none"/>
      <w:lvlText w:val=""/>
      <w:lvlJc w:val="left"/>
      <w:pPr>
        <w:tabs>
          <w:tab w:val="num" w:pos="360"/>
        </w:tabs>
      </w:pPr>
    </w:lvl>
    <w:lvl w:ilvl="4" w:tplc="8BF23DD8">
      <w:numFmt w:val="none"/>
      <w:lvlText w:val=""/>
      <w:lvlJc w:val="left"/>
      <w:pPr>
        <w:tabs>
          <w:tab w:val="num" w:pos="360"/>
        </w:tabs>
      </w:pPr>
    </w:lvl>
    <w:lvl w:ilvl="5" w:tplc="14545514">
      <w:numFmt w:val="none"/>
      <w:lvlText w:val=""/>
      <w:lvlJc w:val="left"/>
      <w:pPr>
        <w:tabs>
          <w:tab w:val="num" w:pos="360"/>
        </w:tabs>
      </w:pPr>
    </w:lvl>
    <w:lvl w:ilvl="6" w:tplc="516CF00C">
      <w:numFmt w:val="none"/>
      <w:lvlText w:val=""/>
      <w:lvlJc w:val="left"/>
      <w:pPr>
        <w:tabs>
          <w:tab w:val="num" w:pos="360"/>
        </w:tabs>
      </w:pPr>
    </w:lvl>
    <w:lvl w:ilvl="7" w:tplc="BA4EDFC0">
      <w:numFmt w:val="none"/>
      <w:lvlText w:val=""/>
      <w:lvlJc w:val="left"/>
      <w:pPr>
        <w:tabs>
          <w:tab w:val="num" w:pos="360"/>
        </w:tabs>
      </w:pPr>
    </w:lvl>
    <w:lvl w:ilvl="8" w:tplc="4FF4B176">
      <w:numFmt w:val="none"/>
      <w:lvlText w:val=""/>
      <w:lvlJc w:val="left"/>
      <w:pPr>
        <w:tabs>
          <w:tab w:val="num" w:pos="360"/>
        </w:tabs>
      </w:pPr>
    </w:lvl>
  </w:abstractNum>
  <w:abstractNum w:abstractNumId="3" w15:restartNumberingAfterBreak="0">
    <w:nsid w:val="6D0645CC"/>
    <w:multiLevelType w:val="multilevel"/>
    <w:tmpl w:val="F286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C07311"/>
    <w:multiLevelType w:val="multilevel"/>
    <w:tmpl w:val="B2B8DA78"/>
    <w:lvl w:ilvl="0">
      <w:start w:val="1"/>
      <w:numFmt w:val="decimal"/>
      <w:lvlText w:val="%1."/>
      <w:lvlJc w:val="left"/>
      <w:pPr>
        <w:ind w:left="720" w:hanging="360"/>
      </w:pPr>
      <w:rPr>
        <w:b/>
        <w:sz w:val="22"/>
      </w:rPr>
    </w:lvl>
    <w:lvl w:ilvl="1">
      <w:start w:val="1"/>
      <w:numFmt w:val="decimal"/>
      <w:isLgl/>
      <w:lvlText w:val="%1.%2"/>
      <w:lvlJc w:val="left"/>
      <w:pPr>
        <w:ind w:left="720" w:hanging="360"/>
      </w:pPr>
      <w:rPr>
        <w:rFonts w:ascii="Arial" w:hAnsi="Arial" w:cs="Arial" w:hint="default"/>
        <w:b w:val="0"/>
        <w:color w:val="auto"/>
        <w:sz w:val="20"/>
        <w:szCs w:val="2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75F36390"/>
    <w:multiLevelType w:val="multilevel"/>
    <w:tmpl w:val="D1B6BE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1302295">
    <w:abstractNumId w:val="5"/>
  </w:num>
  <w:num w:numId="2" w16cid:durableId="861482374">
    <w:abstractNumId w:val="2"/>
  </w:num>
  <w:num w:numId="3" w16cid:durableId="766776371">
    <w:abstractNumId w:val="4"/>
  </w:num>
  <w:num w:numId="4" w16cid:durableId="2042241651">
    <w:abstractNumId w:val="1"/>
  </w:num>
  <w:num w:numId="5" w16cid:durableId="852963783">
    <w:abstractNumId w:val="0"/>
  </w:num>
  <w:num w:numId="6" w16cid:durableId="14852299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185"/>
    <w:rsid w:val="000B1A44"/>
    <w:rsid w:val="000B564C"/>
    <w:rsid w:val="0012647E"/>
    <w:rsid w:val="00171E08"/>
    <w:rsid w:val="00186CEB"/>
    <w:rsid w:val="00205041"/>
    <w:rsid w:val="00223D96"/>
    <w:rsid w:val="0040325D"/>
    <w:rsid w:val="00422743"/>
    <w:rsid w:val="00474B03"/>
    <w:rsid w:val="004879C0"/>
    <w:rsid w:val="004D10BC"/>
    <w:rsid w:val="0050157A"/>
    <w:rsid w:val="0056584C"/>
    <w:rsid w:val="0066200A"/>
    <w:rsid w:val="00691431"/>
    <w:rsid w:val="00714AE4"/>
    <w:rsid w:val="007337F0"/>
    <w:rsid w:val="007B4CA2"/>
    <w:rsid w:val="00837572"/>
    <w:rsid w:val="008B59B6"/>
    <w:rsid w:val="008D2C53"/>
    <w:rsid w:val="008F583C"/>
    <w:rsid w:val="00936185"/>
    <w:rsid w:val="00980731"/>
    <w:rsid w:val="009B77D4"/>
    <w:rsid w:val="009C0840"/>
    <w:rsid w:val="00A804F6"/>
    <w:rsid w:val="00A9538B"/>
    <w:rsid w:val="00AF2635"/>
    <w:rsid w:val="00D421D5"/>
    <w:rsid w:val="00EE24EC"/>
    <w:rsid w:val="00FF3F64"/>
    <w:rsid w:val="11707F2F"/>
    <w:rsid w:val="15C77980"/>
    <w:rsid w:val="197B0D7C"/>
    <w:rsid w:val="2A80F4EE"/>
    <w:rsid w:val="2AB38D2E"/>
    <w:rsid w:val="3D5129E8"/>
    <w:rsid w:val="3EF9549D"/>
    <w:rsid w:val="4542A583"/>
    <w:rsid w:val="4790F4DC"/>
    <w:rsid w:val="590E3748"/>
    <w:rsid w:val="5A84306F"/>
    <w:rsid w:val="671C114E"/>
    <w:rsid w:val="71501748"/>
    <w:rsid w:val="71A1EB57"/>
    <w:rsid w:val="71E95024"/>
    <w:rsid w:val="738A8C5F"/>
    <w:rsid w:val="7EB2B383"/>
    <w:rsid w:val="7F74D4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4433C"/>
  <w15:chartTrackingRefBased/>
  <w15:docId w15:val="{38412886-3DA1-6340-92B7-29A49A5AF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7D4"/>
    <w:pPr>
      <w:overflowPunct w:val="0"/>
      <w:autoSpaceDE w:val="0"/>
      <w:autoSpaceDN w:val="0"/>
      <w:adjustRightInd w:val="0"/>
      <w:textAlignment w:val="baseline"/>
    </w:pPr>
    <w:rPr>
      <w:rFonts w:ascii="Calibri" w:eastAsia="Times New Roman" w:hAnsi="Calibri" w:cs="Times New Roman"/>
      <w:sz w:val="22"/>
      <w:szCs w:val="20"/>
      <w:lang w:val="en-US" w:eastAsia="en-GB"/>
    </w:rPr>
  </w:style>
  <w:style w:type="paragraph" w:styleId="Heading1">
    <w:name w:val="heading 1"/>
    <w:basedOn w:val="Normal"/>
    <w:link w:val="Heading1Char"/>
    <w:uiPriority w:val="9"/>
    <w:qFormat/>
    <w:rsid w:val="004D10BC"/>
    <w:pPr>
      <w:overflowPunct/>
      <w:autoSpaceDE/>
      <w:autoSpaceDN/>
      <w:adjustRightInd/>
      <w:spacing w:before="100" w:beforeAutospacing="1" w:after="100" w:afterAutospacing="1"/>
      <w:textAlignment w:val="auto"/>
      <w:outlineLvl w:val="0"/>
    </w:pPr>
    <w:rPr>
      <w:b/>
      <w:bCs/>
      <w:kern w:val="36"/>
      <w:sz w:val="48"/>
      <w:szCs w:val="48"/>
      <w:lang w:val="en-GB"/>
    </w:rPr>
  </w:style>
  <w:style w:type="paragraph" w:styleId="Heading2">
    <w:name w:val="heading 2"/>
    <w:basedOn w:val="Normal"/>
    <w:link w:val="Heading2Char"/>
    <w:uiPriority w:val="9"/>
    <w:qFormat/>
    <w:rsid w:val="004D10BC"/>
    <w:pPr>
      <w:overflowPunct/>
      <w:autoSpaceDE/>
      <w:autoSpaceDN/>
      <w:adjustRightInd/>
      <w:spacing w:before="100" w:beforeAutospacing="1" w:after="100" w:afterAutospacing="1"/>
      <w:textAlignment w:val="auto"/>
      <w:outlineLvl w:val="1"/>
    </w:pPr>
    <w:rPr>
      <w:b/>
      <w:bCs/>
      <w:sz w:val="36"/>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6185"/>
    <w:pPr>
      <w:tabs>
        <w:tab w:val="center" w:pos="4513"/>
        <w:tab w:val="right" w:pos="9026"/>
      </w:tabs>
    </w:pPr>
  </w:style>
  <w:style w:type="character" w:customStyle="1" w:styleId="HeaderChar">
    <w:name w:val="Header Char"/>
    <w:basedOn w:val="DefaultParagraphFont"/>
    <w:link w:val="Header"/>
    <w:uiPriority w:val="99"/>
    <w:rsid w:val="00936185"/>
  </w:style>
  <w:style w:type="paragraph" w:styleId="Footer">
    <w:name w:val="footer"/>
    <w:basedOn w:val="Normal"/>
    <w:link w:val="FooterChar"/>
    <w:uiPriority w:val="99"/>
    <w:unhideWhenUsed/>
    <w:rsid w:val="00936185"/>
    <w:pPr>
      <w:tabs>
        <w:tab w:val="center" w:pos="4513"/>
        <w:tab w:val="right" w:pos="9026"/>
      </w:tabs>
    </w:pPr>
  </w:style>
  <w:style w:type="character" w:customStyle="1" w:styleId="FooterChar">
    <w:name w:val="Footer Char"/>
    <w:basedOn w:val="DefaultParagraphFont"/>
    <w:link w:val="Footer"/>
    <w:uiPriority w:val="99"/>
    <w:rsid w:val="00936185"/>
  </w:style>
  <w:style w:type="paragraph" w:styleId="NormalWeb">
    <w:name w:val="Normal (Web)"/>
    <w:basedOn w:val="Normal"/>
    <w:uiPriority w:val="99"/>
    <w:semiHidden/>
    <w:unhideWhenUsed/>
    <w:rsid w:val="00936185"/>
    <w:pPr>
      <w:spacing w:before="100" w:beforeAutospacing="1" w:after="100" w:afterAutospacing="1"/>
    </w:pPr>
  </w:style>
  <w:style w:type="table" w:styleId="TableGrid">
    <w:name w:val="Table Grid"/>
    <w:basedOn w:val="TableNormal"/>
    <w:uiPriority w:val="39"/>
    <w:rsid w:val="00936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semiHidden/>
    <w:rsid w:val="009B77D4"/>
    <w:pPr>
      <w:numPr>
        <w:numId w:val="2"/>
      </w:numPr>
      <w:spacing w:after="240"/>
      <w:jc w:val="both"/>
    </w:pPr>
    <w:rPr>
      <w:rFonts w:ascii="Arial" w:hAnsi="Arial" w:cs="Arial"/>
    </w:rPr>
  </w:style>
  <w:style w:type="character" w:customStyle="1" w:styleId="BodyText3Char">
    <w:name w:val="Body Text 3 Char"/>
    <w:basedOn w:val="DefaultParagraphFont"/>
    <w:link w:val="BodyText3"/>
    <w:semiHidden/>
    <w:rsid w:val="009B77D4"/>
    <w:rPr>
      <w:rFonts w:ascii="Arial" w:eastAsia="Times New Roman" w:hAnsi="Arial" w:cs="Arial"/>
      <w:sz w:val="22"/>
      <w:szCs w:val="20"/>
      <w:lang w:val="en-US" w:eastAsia="en-GB"/>
    </w:rPr>
  </w:style>
  <w:style w:type="character" w:customStyle="1" w:styleId="Heading1Char">
    <w:name w:val="Heading 1 Char"/>
    <w:basedOn w:val="DefaultParagraphFont"/>
    <w:link w:val="Heading1"/>
    <w:uiPriority w:val="9"/>
    <w:rsid w:val="004D10B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4D10BC"/>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4D10BC"/>
    <w:rPr>
      <w:b/>
      <w:bCs/>
    </w:rPr>
  </w:style>
  <w:style w:type="character" w:customStyle="1" w:styleId="apple-converted-space">
    <w:name w:val="apple-converted-space"/>
    <w:basedOn w:val="DefaultParagraphFont"/>
    <w:rsid w:val="004D10BC"/>
  </w:style>
  <w:style w:type="paragraph" w:styleId="ListParagraph">
    <w:name w:val="List Paragraph"/>
    <w:basedOn w:val="Normal"/>
    <w:uiPriority w:val="34"/>
    <w:qFormat/>
    <w:rsid w:val="7EB2B383"/>
    <w:pPr>
      <w:ind w:left="720"/>
      <w:contextualSpacing/>
    </w:pPr>
  </w:style>
  <w:style w:type="paragraph" w:customStyle="1" w:styleId="pdq2pgselectionanchorcontainer">
    <w:name w:val="pdq2pg_selectionanchorcontainer"/>
    <w:basedOn w:val="Normal"/>
    <w:rsid w:val="00A9538B"/>
    <w:pPr>
      <w:overflowPunct/>
      <w:autoSpaceDE/>
      <w:autoSpaceDN/>
      <w:adjustRightInd/>
      <w:spacing w:before="100" w:beforeAutospacing="1" w:after="100" w:afterAutospacing="1"/>
      <w:textAlignment w:val="auto"/>
    </w:pPr>
    <w:rPr>
      <w:rFonts w:ascii="Times New Roman" w:hAnsi="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02837301">
      <w:bodyDiv w:val="1"/>
      <w:marLeft w:val="0"/>
      <w:marRight w:val="0"/>
      <w:marTop w:val="0"/>
      <w:marBottom w:val="0"/>
      <w:divBdr>
        <w:top w:val="none" w:sz="0" w:space="0" w:color="auto"/>
        <w:left w:val="none" w:sz="0" w:space="0" w:color="auto"/>
        <w:bottom w:val="none" w:sz="0" w:space="0" w:color="auto"/>
        <w:right w:val="none" w:sz="0" w:space="0" w:color="auto"/>
      </w:divBdr>
      <w:divsChild>
        <w:div w:id="131947620">
          <w:marLeft w:val="0"/>
          <w:marRight w:val="0"/>
          <w:marTop w:val="0"/>
          <w:marBottom w:val="0"/>
          <w:divBdr>
            <w:top w:val="none" w:sz="0" w:space="0" w:color="auto"/>
            <w:left w:val="none" w:sz="0" w:space="0" w:color="auto"/>
            <w:bottom w:val="none" w:sz="0" w:space="0" w:color="auto"/>
            <w:right w:val="none" w:sz="0" w:space="0" w:color="auto"/>
          </w:divBdr>
        </w:div>
        <w:div w:id="411895483">
          <w:marLeft w:val="0"/>
          <w:marRight w:val="0"/>
          <w:marTop w:val="0"/>
          <w:marBottom w:val="0"/>
          <w:divBdr>
            <w:top w:val="none" w:sz="0" w:space="0" w:color="auto"/>
            <w:left w:val="none" w:sz="0" w:space="0" w:color="auto"/>
            <w:bottom w:val="none" w:sz="0" w:space="0" w:color="auto"/>
            <w:right w:val="none" w:sz="0" w:space="0" w:color="auto"/>
          </w:divBdr>
        </w:div>
        <w:div w:id="1422526086">
          <w:marLeft w:val="0"/>
          <w:marRight w:val="0"/>
          <w:marTop w:val="0"/>
          <w:marBottom w:val="0"/>
          <w:divBdr>
            <w:top w:val="none" w:sz="0" w:space="0" w:color="auto"/>
            <w:left w:val="none" w:sz="0" w:space="0" w:color="auto"/>
            <w:bottom w:val="none" w:sz="0" w:space="0" w:color="auto"/>
            <w:right w:val="none" w:sz="0" w:space="0" w:color="auto"/>
          </w:divBdr>
        </w:div>
        <w:div w:id="1291781701">
          <w:marLeft w:val="0"/>
          <w:marRight w:val="0"/>
          <w:marTop w:val="0"/>
          <w:marBottom w:val="0"/>
          <w:divBdr>
            <w:top w:val="none" w:sz="0" w:space="0" w:color="auto"/>
            <w:left w:val="none" w:sz="0" w:space="0" w:color="auto"/>
            <w:bottom w:val="none" w:sz="0" w:space="0" w:color="auto"/>
            <w:right w:val="none" w:sz="0" w:space="0" w:color="auto"/>
          </w:divBdr>
        </w:div>
        <w:div w:id="58945261">
          <w:marLeft w:val="0"/>
          <w:marRight w:val="0"/>
          <w:marTop w:val="0"/>
          <w:marBottom w:val="0"/>
          <w:divBdr>
            <w:top w:val="none" w:sz="0" w:space="0" w:color="auto"/>
            <w:left w:val="none" w:sz="0" w:space="0" w:color="auto"/>
            <w:bottom w:val="none" w:sz="0" w:space="0" w:color="auto"/>
            <w:right w:val="none" w:sz="0" w:space="0" w:color="auto"/>
          </w:divBdr>
        </w:div>
        <w:div w:id="338047159">
          <w:marLeft w:val="0"/>
          <w:marRight w:val="0"/>
          <w:marTop w:val="0"/>
          <w:marBottom w:val="0"/>
          <w:divBdr>
            <w:top w:val="none" w:sz="0" w:space="0" w:color="auto"/>
            <w:left w:val="none" w:sz="0" w:space="0" w:color="auto"/>
            <w:bottom w:val="none" w:sz="0" w:space="0" w:color="auto"/>
            <w:right w:val="none" w:sz="0" w:space="0" w:color="auto"/>
          </w:divBdr>
        </w:div>
        <w:div w:id="1946961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A424E8D57F6241869BCEAA4E09CDBB" ma:contentTypeVersion="8" ma:contentTypeDescription="Create a new document." ma:contentTypeScope="" ma:versionID="58532591fe62e902cae2a433cc1d5403">
  <xsd:schema xmlns:xsd="http://www.w3.org/2001/XMLSchema" xmlns:xs="http://www.w3.org/2001/XMLSchema" xmlns:p="http://schemas.microsoft.com/office/2006/metadata/properties" xmlns:ns2="a5599c7d-3771-4602-8f28-a00b17e9d9bd" xmlns:ns3="93a0c0cc-9bf7-41a9-94ff-a69988527368" targetNamespace="http://schemas.microsoft.com/office/2006/metadata/properties" ma:root="true" ma:fieldsID="7a6c9554579bb6cc7c0c5e5bf63ed7b2" ns2:_="" ns3:_="">
    <xsd:import namespace="a5599c7d-3771-4602-8f28-a00b17e9d9bd"/>
    <xsd:import namespace="93a0c0cc-9bf7-41a9-94ff-a6998852736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99c7d-3771-4602-8f28-a00b17e9d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a0c0cc-9bf7-41a9-94ff-a6998852736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A557C8-8EF1-446F-9B6A-01A887F45D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99c7d-3771-4602-8f28-a00b17e9d9bd"/>
    <ds:schemaRef ds:uri="93a0c0cc-9bf7-41a9-94ff-a69988527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E27C86-48D0-4969-B78A-E043D67949B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7FC132-5852-450A-9499-4051858294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1907</Words>
  <Characters>10838</Characters>
  <Application>Microsoft Office Word</Application>
  <DocSecurity>0</DocSecurity>
  <Lines>230</Lines>
  <Paragraphs>149</Paragraphs>
  <ScaleCrop>false</ScaleCrop>
  <Company/>
  <LinksUpToDate>false</LinksUpToDate>
  <CharactersWithSpaces>12596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 Budd</dc:creator>
  <cp:keywords/>
  <dc:description/>
  <cp:lastModifiedBy>Jenni Budd</cp:lastModifiedBy>
  <cp:revision>18</cp:revision>
  <dcterms:created xsi:type="dcterms:W3CDTF">2024-08-01T10:43:00Z</dcterms:created>
  <dcterms:modified xsi:type="dcterms:W3CDTF">2026-08-18T12:19:00Z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0x010100D8A424E8D57F6241869BCEAA4E09CDBB</vt:lpwstr>
  </property>
</Properties>
</file>