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8E112C" w14:textId="77777777" w:rsidR="001211CC" w:rsidRDefault="00000000">
      <w:pPr>
        <w:pStyle w:val="Heading1"/>
        <w:rPr>
          <w:rFonts w:eastAsia="Times New Roman"/>
          <w:color w:val="auto"/>
          <w:szCs w:val="28"/>
          <w:lang w:eastAsia="en-GB"/>
        </w:rPr>
      </w:pPr>
      <w:r>
        <w:rPr>
          <w:rFonts w:eastAsia="Times New Roman"/>
          <w:color w:val="auto"/>
          <w:szCs w:val="28"/>
        </w:rPr>
        <w:t>Drugs and Alcohol Policy</w:t>
      </w:r>
    </w:p>
    <w:p w14:paraId="3E3584D3"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Inspire South West (ISW)</w:t>
      </w:r>
    </w:p>
    <w:p w14:paraId="26356334" w14:textId="77777777" w:rsidR="001211CC" w:rsidRDefault="00000000">
      <w:pPr>
        <w:spacing w:before="100" w:beforeAutospacing="1" w:after="100" w:afterAutospacing="1"/>
        <w:rPr>
          <w:rFonts w:eastAsia="Calibri" w:cs="Calibri"/>
          <w:color w:val="000000" w:themeColor="text1"/>
          <w:sz w:val="24"/>
        </w:rPr>
      </w:pPr>
      <w:r>
        <w:rPr>
          <w:rFonts w:eastAsia="Calibri" w:cs="Calibri"/>
          <w:b/>
          <w:bCs/>
          <w:color w:val="000000" w:themeColor="text1"/>
          <w:sz w:val="24"/>
        </w:rPr>
        <w:t xml:space="preserve">Approved by: </w:t>
      </w:r>
      <w:r>
        <w:rPr>
          <w:rFonts w:eastAsia="Calibri" w:cs="Calibri"/>
          <w:color w:val="000000" w:themeColor="text1"/>
          <w:sz w:val="24"/>
        </w:rPr>
        <w:t>Lyn Brown</w:t>
      </w:r>
    </w:p>
    <w:p w14:paraId="692B7F7B" w14:textId="77777777" w:rsidR="001211CC" w:rsidRDefault="00000000">
      <w:pPr>
        <w:spacing w:before="100" w:beforeAutospacing="1" w:after="100" w:afterAutospacing="1"/>
        <w:rPr>
          <w:rFonts w:eastAsia="Calibri" w:cs="Calibri"/>
          <w:color w:val="000000" w:themeColor="text1"/>
          <w:sz w:val="24"/>
        </w:rPr>
      </w:pPr>
      <w:r>
        <w:rPr>
          <w:rFonts w:eastAsia="Calibri" w:cs="Calibri"/>
          <w:b/>
          <w:bCs/>
          <w:color w:val="000000" w:themeColor="text1"/>
          <w:sz w:val="24"/>
        </w:rPr>
        <w:t xml:space="preserve">Date: </w:t>
      </w:r>
      <w:r>
        <w:rPr>
          <w:rFonts w:eastAsia="Calibri" w:cs="Calibri"/>
          <w:color w:val="000000" w:themeColor="text1"/>
          <w:sz w:val="24"/>
        </w:rPr>
        <w:t>10th March 2023</w:t>
      </w:r>
    </w:p>
    <w:p w14:paraId="44C6775C" w14:textId="77777777" w:rsidR="001211CC" w:rsidRDefault="00000000">
      <w:pPr>
        <w:spacing w:before="100" w:beforeAutospacing="1" w:after="100" w:afterAutospacing="1"/>
        <w:rPr>
          <w:rFonts w:eastAsia="Calibri" w:cs="Calibri"/>
          <w:color w:val="000000" w:themeColor="text1"/>
          <w:sz w:val="24"/>
        </w:rPr>
      </w:pPr>
      <w:r>
        <w:rPr>
          <w:rFonts w:eastAsia="Calibri" w:cs="Calibri"/>
          <w:b/>
          <w:bCs/>
          <w:color w:val="000000" w:themeColor="text1"/>
          <w:sz w:val="24"/>
        </w:rPr>
        <w:t>Last reviewed: 18th August 2026</w:t>
      </w:r>
      <w:r>
        <w:rPr>
          <w:rFonts w:eastAsia="Calibri" w:cs="Calibri"/>
          <w:color w:val="000000" w:themeColor="text1"/>
          <w:sz w:val="24"/>
        </w:rPr>
      </w:r>
    </w:p>
    <w:p w14:paraId="0CDDF0EC" w14:textId="77777777" w:rsidR="001211CC" w:rsidRDefault="00000000">
      <w:pPr>
        <w:spacing w:before="100" w:beforeAutospacing="1" w:after="100" w:afterAutospacing="1"/>
        <w:rPr>
          <w:rFonts w:eastAsia="Calibri" w:cs="Calibri"/>
          <w:color w:val="000000" w:themeColor="text1"/>
          <w:sz w:val="24"/>
        </w:rPr>
      </w:pPr>
      <w:r>
        <w:rPr>
          <w:rFonts w:eastAsia="Calibri" w:cs="Calibri"/>
          <w:b/>
          <w:bCs/>
          <w:color w:val="000000" w:themeColor="text1"/>
          <w:sz w:val="24"/>
        </w:rPr>
        <w:t xml:space="preserve">Amended: </w:t>
      </w:r>
      <w:r>
        <w:rPr>
          <w:rFonts w:eastAsia="Calibri" w:cs="Calibri"/>
          <w:color w:val="000000" w:themeColor="text1"/>
          <w:sz w:val="24"/>
        </w:rPr>
        <w:t>8th June 2026</w:t>
      </w:r>
    </w:p>
    <w:p w14:paraId="2605A0C0" w14:textId="3601B7EF" w:rsidR="00226BCA" w:rsidRDefault="00226BCA">
      <w:pPr>
        <w:spacing w:before="100" w:beforeAutospacing="1" w:after="100" w:afterAutospacing="1"/>
        <w:rPr>
          <w:rFonts w:eastAsia="Calibri" w:cs="Calibri"/>
          <w:color w:val="000000" w:themeColor="text1"/>
          <w:sz w:val="24"/>
        </w:rPr>
      </w:pPr>
      <w:r w:rsidRPr="00226BCA">
        <w:rPr>
          <w:rFonts w:eastAsia="Calibri" w:cs="Calibri"/>
          <w:b/>
          <w:bCs/>
          <w:color w:val="000000" w:themeColor="text1"/>
          <w:sz w:val="24"/>
        </w:rPr>
        <w:t>Amended: 18th August 2026 – updated for Working Together 2026 and KCSIE 2026</w:t>
      </w:r>
      <w:r>
        <w:rPr>
          <w:rFonts w:eastAsia="Calibri" w:cs="Calibri"/>
          <w:color w:val="000000" w:themeColor="text1"/>
          <w:sz w:val="24"/>
        </w:rPr>
      </w:r>
      <w:r w:rsidRPr="00226BCA">
        <w:rPr>
          <w:rFonts w:eastAsia="Calibri" w:cs="Calibri"/>
          <w:color w:val="000000" w:themeColor="text1"/>
          <w:sz w:val="24"/>
          <w:vertAlign w:val="superscript"/>
        </w:rPr>
      </w:r>
      <w:r>
        <w:rPr>
          <w:rFonts w:eastAsia="Calibri" w:cs="Calibri"/>
          <w:color w:val="000000" w:themeColor="text1"/>
          <w:sz w:val="24"/>
        </w:rPr>
      </w:r>
    </w:p>
    <w:p w14:paraId="397041CF" w14:textId="77777777" w:rsidR="001211CC" w:rsidRDefault="00000000">
      <w:pPr>
        <w:spacing w:before="100" w:beforeAutospacing="1" w:after="100" w:afterAutospacing="1"/>
        <w:rPr>
          <w:rFonts w:eastAsia="Calibri" w:cs="Calibri"/>
          <w:color w:val="000000" w:themeColor="text1"/>
          <w:sz w:val="24"/>
        </w:rPr>
      </w:pPr>
      <w:r>
        <w:rPr>
          <w:rFonts w:eastAsia="Calibri" w:cs="Calibri"/>
          <w:b/>
          <w:bCs/>
          <w:color w:val="000000" w:themeColor="text1"/>
          <w:sz w:val="24"/>
        </w:rPr>
        <w:t xml:space="preserve">Next review due: </w:t>
      </w:r>
      <w:r>
        <w:rPr>
          <w:rFonts w:eastAsia="Calibri" w:cs="Calibri"/>
          <w:color w:val="000000" w:themeColor="text1"/>
          <w:sz w:val="24"/>
        </w:rPr>
        <w:t>April 2027 (or earlier if required)</w:t>
      </w:r>
    </w:p>
    <w:p w14:paraId="22998542" w14:textId="77777777" w:rsidR="001211CC" w:rsidRDefault="00000000">
      <w:pPr>
        <w:pStyle w:val="Heading2"/>
        <w:rPr>
          <w:color w:val="000000" w:themeColor="text1"/>
          <w:szCs w:val="24"/>
        </w:rPr>
      </w:pPr>
      <w:r>
        <w:rPr>
          <w:rStyle w:val="Strong"/>
          <w:rFonts w:ascii="Calibri" w:hAnsi="Calibri"/>
          <w:b/>
          <w:color w:val="000000" w:themeColor="text1"/>
          <w:sz w:val="24"/>
          <w:szCs w:val="24"/>
        </w:rPr>
        <w:t>Contents</w:t>
      </w:r>
    </w:p>
    <w:p w14:paraId="7699ED65"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Purpose and Scope</w:t>
      </w:r>
    </w:p>
    <w:p w14:paraId="0A353348"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Legislation and Related Policies</w:t>
      </w:r>
    </w:p>
    <w:p w14:paraId="35FD00BD"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Aims</w:t>
      </w:r>
    </w:p>
    <w:p w14:paraId="46121340"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Definitions</w:t>
      </w:r>
    </w:p>
    <w:p w14:paraId="3E7947C1"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Expectations of Students</w:t>
      </w:r>
    </w:p>
    <w:p w14:paraId="4DC29838"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Expectations of Staff and Volunteers</w:t>
      </w:r>
    </w:p>
    <w:p w14:paraId="3D5685C5"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Responding to a Drug or Alcohol Incident</w:t>
      </w:r>
    </w:p>
    <w:p w14:paraId="3B569FD9"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Education and Support</w:t>
      </w:r>
    </w:p>
    <w:p w14:paraId="053F140A"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Recording, Confidentiality and Review</w:t>
      </w:r>
    </w:p>
    <w:p w14:paraId="5FF06CB1" w14:textId="77777777" w:rsidR="001211CC" w:rsidRDefault="00000000">
      <w:pPr>
        <w:numPr>
          <w:ilvl w:val="0"/>
          <w:numId w:val="11"/>
        </w:numPr>
        <w:spacing w:before="100" w:beforeAutospacing="1" w:after="100" w:afterAutospacing="1"/>
        <w:rPr>
          <w:rFonts w:eastAsia="Calibri" w:cs="Calibri"/>
          <w:color w:val="000000" w:themeColor="text1"/>
          <w:sz w:val="24"/>
        </w:rPr>
      </w:pPr>
      <w:r>
        <w:rPr>
          <w:rFonts w:eastAsia="Calibri" w:cs="Calibri"/>
          <w:color w:val="000000" w:themeColor="text1"/>
          <w:sz w:val="24"/>
        </w:rPr>
        <w:t>Useful Contacts</w:t>
      </w:r>
    </w:p>
    <w:p w14:paraId="2586B0D2" w14:textId="77777777" w:rsidR="001211CC" w:rsidRDefault="00000000">
      <w:pPr>
        <w:pStyle w:val="Heading2"/>
        <w:rPr>
          <w:color w:val="000000" w:themeColor="text1"/>
          <w:szCs w:val="24"/>
        </w:rPr>
      </w:pPr>
      <w:r>
        <w:rPr>
          <w:rStyle w:val="Strong"/>
          <w:rFonts w:ascii="Calibri" w:hAnsi="Calibri"/>
          <w:b/>
          <w:color w:val="000000" w:themeColor="text1"/>
          <w:sz w:val="24"/>
          <w:szCs w:val="24"/>
        </w:rPr>
        <w:t>1. Purpose and Scope</w:t>
      </w:r>
    </w:p>
    <w:p w14:paraId="3B3A3F0F"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This policy sets out Inspire South West’s (ISW) approach to drugs and alcohol. It is designed to keep children and young people safe, to set clear expectations of behaviour for staff and students, and to ensure that any drug- or alcohol-related concern is managed consistently and with the welfare of the child as the paramount consideration.</w:t>
      </w:r>
    </w:p>
    <w:p w14:paraId="4491E2F6"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 xml:space="preserve">It applies to all ISW practitioners — including staff, volunteers, students, agency workers and contractors — and to all children and young people taking part in ISW activities. It applies on ISW premises, in ISW vehicles, during off-site and community sessions, and at any time a person is </w:t>
      </w:r>
      <w:r>
        <w:rPr>
          <w:rFonts w:eastAsia="Calibri" w:cs="Calibri"/>
          <w:color w:val="000000" w:themeColor="text1"/>
          <w:sz w:val="24"/>
        </w:rPr>
        <w:lastRenderedPageBreak/>
        <w:t>representing or acting on behalf of ISW. This policy should be read alongside ISW’s Safeguarding Policy, which sets out the wider procedures for recognising and responding to risk.</w:t>
      </w:r>
    </w:p>
    <w:p w14:paraId="2BBCE045" w14:textId="77777777" w:rsidR="001211CC" w:rsidRDefault="00000000">
      <w:pPr>
        <w:pStyle w:val="Heading2"/>
        <w:rPr>
          <w:color w:val="000000" w:themeColor="text1"/>
          <w:szCs w:val="24"/>
        </w:rPr>
      </w:pPr>
      <w:r>
        <w:rPr>
          <w:rStyle w:val="Strong"/>
          <w:rFonts w:ascii="Calibri" w:hAnsi="Calibri"/>
          <w:b/>
          <w:color w:val="000000" w:themeColor="text1"/>
          <w:sz w:val="24"/>
          <w:szCs w:val="24"/>
        </w:rPr>
        <w:t>2. Legislation and Related Policies</w:t>
      </w:r>
    </w:p>
    <w:p w14:paraId="07F475EF"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This policy is developed in line with relevant UK statutory guidance and legislation, including:</w:t>
      </w:r>
    </w:p>
    <w:p w14:paraId="485D1483"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Misuse of Drugs Act 1971</w:t>
      </w:r>
    </w:p>
    <w:p w14:paraId="35E8B264"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Psychoactive Substances Act 2016</w:t>
      </w:r>
    </w:p>
    <w:p w14:paraId="3B108723"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Licensing Act 2003</w:t>
      </w:r>
    </w:p>
    <w:p w14:paraId="041D1745"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Children Act 1989 and 2004</w:t>
      </w:r>
    </w:p>
    <w:p w14:paraId="6B126577" w14:textId="72297D38"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Keeping Children Safe in Education (KCSIE) 2026 – in force from 1 September 2026</w:t>
      </w:r>
      <w:r w:rsidR="00226BCA">
        <w:rPr>
          <w:rFonts w:eastAsia="Calibri" w:cs="Calibri"/>
          <w:color w:val="000000" w:themeColor="text1"/>
          <w:sz w:val="24"/>
        </w:rPr>
      </w:r>
    </w:p>
    <w:p w14:paraId="3BCB774C"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Working Together to Safeguard Children (HM Government, 2026)</w:t>
      </w:r>
    </w:p>
    <w:p w14:paraId="07AC7C33"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Health and Safety at Work etc. Act 1974</w:t>
      </w:r>
    </w:p>
    <w:p w14:paraId="7F255EFB"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It links directly to ISW’s Safeguarding Policy, Health and Safety arrangements, and staff Code of Conduct and disciplinary procedures.</w:t>
      </w:r>
    </w:p>
    <w:p w14:paraId="57B9B4B3" w14:textId="77777777" w:rsidR="001211CC" w:rsidRDefault="00000000">
      <w:pPr>
        <w:pStyle w:val="Heading2"/>
        <w:rPr>
          <w:color w:val="000000" w:themeColor="text1"/>
          <w:szCs w:val="24"/>
        </w:rPr>
      </w:pPr>
      <w:r>
        <w:rPr>
          <w:rStyle w:val="Strong"/>
          <w:rFonts w:ascii="Calibri" w:hAnsi="Calibri"/>
          <w:b/>
          <w:color w:val="000000" w:themeColor="text1"/>
          <w:sz w:val="24"/>
          <w:szCs w:val="24"/>
        </w:rPr>
        <w:t>3. Aims</w:t>
      </w:r>
    </w:p>
    <w:p w14:paraId="0A561810"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To keep children and young people safe from the harm associated with drugs and alcohol.</w:t>
      </w:r>
    </w:p>
    <w:p w14:paraId="23E5D9E8"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To set clear expectations of behaviour for staff, volunteers and students.</w:t>
      </w:r>
    </w:p>
    <w:p w14:paraId="43E566AF"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To ensure that any drug- or alcohol-related incident is managed consistently, proportionately and with the welfare of the child as the paramount consideration.</w:t>
      </w:r>
    </w:p>
    <w:p w14:paraId="52A11367"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To provide a supportive, non-judgemental response that prioritises help and education over punishment, while maintaining clear boundaries.</w:t>
      </w:r>
    </w:p>
    <w:p w14:paraId="0872295E" w14:textId="77777777" w:rsidR="001211CC" w:rsidRDefault="00000000">
      <w:pPr>
        <w:pStyle w:val="Heading2"/>
        <w:rPr>
          <w:color w:val="000000" w:themeColor="text1"/>
          <w:szCs w:val="24"/>
        </w:rPr>
      </w:pPr>
      <w:r>
        <w:rPr>
          <w:rStyle w:val="Strong"/>
          <w:rFonts w:ascii="Calibri" w:hAnsi="Calibri"/>
          <w:b/>
          <w:color w:val="000000" w:themeColor="text1"/>
          <w:sz w:val="24"/>
          <w:szCs w:val="24"/>
        </w:rPr>
        <w:t>4. Definitions</w:t>
      </w:r>
    </w:p>
    <w:p w14:paraId="1EA9B18C"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For the purposes of this policy, “drugs” includes controlled drugs, psychoactive substances, solvents and volatile substances, and the misuse of prescription or over-the-counter medication. “Alcohol” includes alcoholic drinks and products containing alcohol. ISW recognises that substance use or possession may be a safeguarding, health, welfare or exploitation concern and responds in line with its Safeguarding Policy.</w:t>
      </w:r>
    </w:p>
    <w:p w14:paraId="6F0D1CC0" w14:textId="77777777" w:rsidR="001211CC" w:rsidRDefault="00000000">
      <w:pPr>
        <w:pStyle w:val="Heading2"/>
        <w:rPr>
          <w:color w:val="000000" w:themeColor="text1"/>
          <w:szCs w:val="24"/>
        </w:rPr>
      </w:pPr>
      <w:r>
        <w:rPr>
          <w:rStyle w:val="Strong"/>
          <w:rFonts w:ascii="Calibri" w:hAnsi="Calibri"/>
          <w:b/>
          <w:color w:val="000000" w:themeColor="text1"/>
          <w:sz w:val="24"/>
          <w:szCs w:val="24"/>
        </w:rPr>
        <w:t>5. Expectations of Students</w:t>
      </w:r>
    </w:p>
    <w:p w14:paraId="6514EA3C"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Children and young people must not bring, use, supply or be under the influence of drugs or alcohol during any ISW session, on ISW premises, in ISW vehicles, or while taking part in ISW activities in the community. This includes legal highs / new psychoactive substances and the misuse of solvents or medication. Prescription and over-the-counter medicines that a young person genuinely needs should be disclosed to staff so they can be stored and administered safely in line with ISW’s arrangements for medication.</w:t>
      </w:r>
    </w:p>
    <w:p w14:paraId="6E6ADCA1"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lastRenderedPageBreak/>
        <w:t>ISW takes a welfare-led approach. Where a young person uses or is affected by drugs or alcohol, staff understand that this is often a sign of unmet need, distress or exploitation rather than simply “bad behaviour”. The response will always consider why the young person may be using substances and what support they need.</w:t>
      </w:r>
    </w:p>
    <w:p w14:paraId="149F0EB7" w14:textId="77777777" w:rsidR="001211CC" w:rsidRDefault="00000000">
      <w:pPr>
        <w:pStyle w:val="Heading2"/>
        <w:rPr>
          <w:color w:val="000000" w:themeColor="text1"/>
          <w:szCs w:val="24"/>
        </w:rPr>
      </w:pPr>
      <w:r>
        <w:rPr>
          <w:rStyle w:val="Strong"/>
          <w:rFonts w:ascii="Calibri" w:hAnsi="Calibri"/>
          <w:b/>
          <w:color w:val="000000" w:themeColor="text1"/>
          <w:sz w:val="24"/>
          <w:szCs w:val="24"/>
        </w:rPr>
        <w:t>6. Expectations of Staff and Volunteers</w:t>
      </w:r>
    </w:p>
    <w:p w14:paraId="3504507B"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Staff, volunteers and contractors must not be under the influence of drugs or alcohol while working with or responsible for children and young people, while driving on ISW business, or while otherwise representing ISW.</w:t>
      </w:r>
    </w:p>
    <w:p w14:paraId="01905BE6"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Staff must never bring illegal drugs onto ISW premises or into sessions, and must never supply alcohol or drugs to a child or young person under any circumstances.</w:t>
      </w:r>
    </w:p>
    <w:p w14:paraId="1A223889"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Any member of staff taking prescribed medication that may affect their ability to work safely (for example, by causing drowsiness) must inform their manager so that any risks can be managed.</w:t>
      </w:r>
    </w:p>
    <w:p w14:paraId="2DDF992B"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A breach of these expectations by a member of staff or volunteer will be treated as a serious matter and managed under ISW’s disciplinary procedures and, where a child may have been placed at risk, under the procedures for managing allegations against staff set out in the Safeguarding Policy.</w:t>
      </w:r>
    </w:p>
    <w:p w14:paraId="7603CAD7"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ISW recognises that staff and volunteers may themselves experience difficulties with drugs or alcohol. Anyone who is concerned about their own substance use is encouraged to speak to their manager or the Designated Safeguarding Lead (DSL) in confidence so that support can be offered. ISW will treat such disclosures supportively, balancing the wellbeing of the individual with its overriding duty to keep children safe.</w:t>
      </w:r>
    </w:p>
    <w:p w14:paraId="0A8995DA" w14:textId="77777777" w:rsidR="001211CC" w:rsidRDefault="00000000">
      <w:pPr>
        <w:pStyle w:val="Heading2"/>
        <w:rPr>
          <w:color w:val="000000" w:themeColor="text1"/>
          <w:szCs w:val="24"/>
        </w:rPr>
      </w:pPr>
      <w:r>
        <w:rPr>
          <w:rStyle w:val="Strong"/>
          <w:rFonts w:ascii="Calibri" w:hAnsi="Calibri"/>
          <w:b/>
          <w:color w:val="000000" w:themeColor="text1"/>
          <w:sz w:val="24"/>
          <w:szCs w:val="24"/>
        </w:rPr>
        <w:t>7. Responding to a Drug or Alcohol Incident</w:t>
      </w:r>
    </w:p>
    <w:p w14:paraId="5B46921A"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If a child or young person is suspected of being under the influence of, or in possession of, drugs or alcohol, or if drugs or alcohol are found, staff should:</w:t>
      </w:r>
    </w:p>
    <w:p w14:paraId="3D5FDB58"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Prioritise the immediate safety and medical wellbeing of the young person and anyone else present. If there is a medical emergency, call 999 without delay.</w:t>
      </w:r>
    </w:p>
    <w:p w14:paraId="216E8807"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Remain calm and avoid confrontation; do not attempt to search a young person or their belongings.</w:t>
      </w:r>
    </w:p>
    <w:p w14:paraId="28652BD8"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Where it is safe and appropriate to do so, secure any suspected controlled drug found in accordance with ISW procedures, using the minimum handling necessary. Do not taste, test or casually dispose of a suspected illegal substance. The DSL/manager should seek police advice and arrange lawful disposal or handover. Staff must not put themselves at risk to seize a substance from a young person.</w:t>
      </w:r>
    </w:p>
    <w:p w14:paraId="4C4FB2E4"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Report the incident to the Designated Safeguarding Lead (DSL) without delay and record it accurately.</w:t>
      </w:r>
    </w:p>
    <w:p w14:paraId="288EC23A" w14:textId="77777777" w:rsidR="001211CC" w:rsidRDefault="00000000">
      <w:pPr>
        <w:numPr>
          <w:ilvl w:val="0"/>
          <w:numId w:val="12"/>
        </w:numPr>
        <w:spacing w:before="100" w:beforeAutospacing="1" w:after="100" w:afterAutospacing="1"/>
        <w:rPr>
          <w:rFonts w:eastAsia="Calibri" w:cs="Calibri"/>
          <w:color w:val="000000" w:themeColor="text1"/>
          <w:sz w:val="24"/>
        </w:rPr>
      </w:pPr>
      <w:r>
        <w:rPr>
          <w:rFonts w:eastAsia="Calibri" w:cs="Calibri"/>
          <w:color w:val="000000" w:themeColor="text1"/>
          <w:sz w:val="24"/>
        </w:rPr>
        <w:t xml:space="preserve">The DSL will consider whether the incident indicates a wider safeguarding risk, such as child criminal exploitation or county lines, and will make referrals to children’s social care, the </w:t>
      </w:r>
      <w:r>
        <w:rPr>
          <w:rFonts w:eastAsia="Calibri" w:cs="Calibri"/>
          <w:color w:val="000000" w:themeColor="text1"/>
          <w:sz w:val="24"/>
        </w:rPr>
        <w:t>police or Family Help/children’s social care services as appropriate, following the escalation routes set out in the Safeguarding Policy.</w:t>
      </w:r>
    </w:p>
    <w:p w14:paraId="07BDE60B"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Parents or carers will normally be informed where a child has been involved in a drug- or alcohol-related incident, unless doing so would place the child at greater risk. The DSL will decide, on a case-by-case basis, how and when to involve parents, the level of any sanction, and what ongoing support and education the young person needs.</w:t>
      </w:r>
    </w:p>
    <w:p w14:paraId="1B2EE59A" w14:textId="77777777" w:rsidR="001211CC" w:rsidRDefault="00000000">
      <w:pPr>
        <w:pStyle w:val="Heading2"/>
        <w:rPr>
          <w:color w:val="000000" w:themeColor="text1"/>
          <w:szCs w:val="24"/>
        </w:rPr>
      </w:pPr>
      <w:r>
        <w:rPr>
          <w:rStyle w:val="Strong"/>
          <w:rFonts w:ascii="Calibri" w:hAnsi="Calibri"/>
          <w:b/>
          <w:color w:val="000000" w:themeColor="text1"/>
          <w:sz w:val="24"/>
          <w:szCs w:val="24"/>
        </w:rPr>
        <w:t>8. Education and Support</w:t>
      </w:r>
    </w:p>
    <w:p w14:paraId="712B01DC"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ISW believes that prevention and education are central to keeping young people safe. Where appropriate, staff provide age-appropriate information about the risks of drugs and alcohol and signpost young people and families to specialist support services. In Devon, young people and families can access support through local young people’s drug and alcohol services and national organisations including FRANK (0300 123 6600) and We Are With You. Staff should consult the DSL and the Useful Contacts section when seeking the most appropriate local support.</w:t>
      </w:r>
    </w:p>
    <w:p w14:paraId="19F3489D" w14:textId="77777777" w:rsidR="001211CC" w:rsidRDefault="00000000">
      <w:pPr>
        <w:pStyle w:val="Heading2"/>
        <w:rPr>
          <w:color w:val="000000" w:themeColor="text1"/>
          <w:szCs w:val="24"/>
        </w:rPr>
      </w:pPr>
      <w:r>
        <w:rPr>
          <w:rStyle w:val="Strong"/>
          <w:rFonts w:ascii="Calibri" w:hAnsi="Calibri"/>
          <w:b/>
          <w:color w:val="000000" w:themeColor="text1"/>
          <w:sz w:val="24"/>
          <w:szCs w:val="24"/>
        </w:rPr>
        <w:t>9. Recording, Confidentiality and Review</w:t>
      </w:r>
    </w:p>
    <w:p w14:paraId="253573E5" w14:textId="77777777" w:rsidR="001211CC" w:rsidRDefault="00000000">
      <w:pPr>
        <w:spacing w:before="100" w:beforeAutospacing="1" w:after="100" w:afterAutospacing="1"/>
        <w:rPr>
          <w:rFonts w:eastAsia="Calibri" w:cs="Calibri"/>
          <w:color w:val="000000" w:themeColor="text1"/>
          <w:sz w:val="24"/>
        </w:rPr>
      </w:pPr>
      <w:r>
        <w:rPr>
          <w:rFonts w:eastAsia="Calibri" w:cs="Calibri"/>
          <w:color w:val="000000" w:themeColor="text1"/>
          <w:sz w:val="24"/>
        </w:rPr>
        <w:t>All drug- and alcohol-related concerns and incidents are recorded accurately and stored securely in line with ISW’s Safeguarding Policy and UK GDPR. Information is shared only on a need-to-know basis and always with the safety of the child as the priority. This policy is reviewed annually, or earlier if required by changes in legislation, guidance or practice.</w:t>
      </w:r>
    </w:p>
    <w:p w14:paraId="0EABEF43" w14:textId="77777777" w:rsidR="001211CC" w:rsidRDefault="00000000">
      <w:pPr>
        <w:pStyle w:val="Heading2"/>
        <w:rPr>
          <w:color w:val="000000" w:themeColor="text1"/>
          <w:szCs w:val="24"/>
        </w:rPr>
      </w:pPr>
      <w:r>
        <w:rPr>
          <w:rStyle w:val="Strong"/>
          <w:rFonts w:ascii="Calibri" w:hAnsi="Calibri"/>
          <w:b/>
          <w:color w:val="000000" w:themeColor="text1"/>
          <w:sz w:val="24"/>
          <w:szCs w:val="24"/>
        </w:rPr>
        <w:t>10. Useful Contacts</w:t>
      </w:r>
    </w:p>
    <w:p w14:paraId="7506935C"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Devon MASH: 0345 155 1071</w:t>
      </w:r>
    </w:p>
    <w:p w14:paraId="18502F34"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Devon Family Help / Children’s Social Care: 0345 155 1071</w:t>
      </w:r>
    </w:p>
    <w:p w14:paraId="572F9E41"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LADO: 01392 384964</w:t>
      </w:r>
    </w:p>
    <w:p w14:paraId="58D6FE93"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Emergency Duty Team: 0345 600 0388</w:t>
      </w:r>
    </w:p>
    <w:p w14:paraId="4AF13ADF"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Police (Emergency): 999</w:t>
      </w:r>
    </w:p>
    <w:p w14:paraId="236C6550"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Non-emergency police: 101</w:t>
      </w:r>
    </w:p>
    <w:p w14:paraId="107781E9"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NSPCC Helpline: 0808 800 5000</w:t>
      </w:r>
    </w:p>
    <w:p w14:paraId="53BF84EF"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FRANK (drugs information and advice): 0300 123 6600</w:t>
      </w:r>
    </w:p>
    <w:p w14:paraId="755BB4FD" w14:textId="77777777" w:rsidR="001211CC" w:rsidRDefault="00000000">
      <w:pPr>
        <w:numPr>
          <w:ilvl w:val="0"/>
          <w:numId w:val="13"/>
        </w:numPr>
        <w:spacing w:before="100" w:beforeAutospacing="1" w:after="100" w:afterAutospacing="1"/>
        <w:rPr>
          <w:rFonts w:eastAsia="Calibri" w:cs="Calibri"/>
          <w:color w:val="000000" w:themeColor="text1"/>
          <w:sz w:val="24"/>
        </w:rPr>
      </w:pPr>
      <w:r>
        <w:rPr>
          <w:rFonts w:eastAsia="Calibri" w:cs="Calibri"/>
          <w:color w:val="000000" w:themeColor="text1"/>
          <w:sz w:val="24"/>
        </w:rPr>
        <w:t>We Are With You (drug and alcohol support): wearewithyou.org.uk</w:t>
      </w:r>
    </w:p>
    <w:sectPr w:rsidR="001211CC" w:rsidSect="00510ED3">
      <w:headerReference w:type="even" r:id="rId11"/>
      <w:headerReference w:type="default" r:id="rId12"/>
      <w:footerReference w:type="default" r:id="rId13"/>
      <w:headerReference w:type="first" r:id="rId14"/>
      <w:footerReference w:type="first" r:id="rId15"/>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0CEDB8" w14:textId="77777777" w:rsidR="007B65AE" w:rsidRDefault="007B65AE" w:rsidP="00626EDA">
      <w:r>
        <w:separator/>
      </w:r>
    </w:p>
  </w:endnote>
  <w:endnote w:type="continuationSeparator" w:id="0">
    <w:p w14:paraId="10AF3D36" w14:textId="77777777" w:rsidR="007B65AE" w:rsidRDefault="007B65A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AG Rounded Std">
    <w:panose1 w:val="020B0604020202020204"/>
    <w:charset w:val="00"/>
    <w:family w:val="swiss"/>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15D89" w14:paraId="51625F29" w14:textId="77777777" w:rsidTr="00FE3F15">
      <w:tc>
        <w:tcPr>
          <w:tcW w:w="6379" w:type="dxa"/>
        </w:tcPr>
        <w:p w14:paraId="39D4D19D" w14:textId="77777777" w:rsidR="00F15D89" w:rsidRPr="00A62B49" w:rsidRDefault="00F15D89" w:rsidP="00A62B49">
          <w:pPr>
            <w:shd w:val="clear" w:color="auto" w:fill="FFFFFF"/>
            <w:textAlignment w:val="baseline"/>
            <w:rPr>
              <w:rFonts w:eastAsia="Times New Roman" w:cs="Arial"/>
              <w:color w:val="808080"/>
              <w:sz w:val="16"/>
              <w:szCs w:val="16"/>
            </w:rPr>
          </w:pPr>
        </w:p>
      </w:tc>
      <w:tc>
        <w:tcPr>
          <w:tcW w:w="3402" w:type="dxa"/>
        </w:tcPr>
        <w:p w14:paraId="347A42D3" w14:textId="77777777" w:rsidR="00F15D89" w:rsidRPr="00177722" w:rsidRDefault="00F15D89" w:rsidP="00A62B49">
          <w:pPr>
            <w:shd w:val="clear" w:color="auto" w:fill="FFFFFF"/>
            <w:textAlignment w:val="baseline"/>
            <w:rPr>
              <w:rFonts w:eastAsia="Times New Roman" w:cs="Arial"/>
              <w:color w:val="BFBFBF"/>
              <w:sz w:val="17"/>
              <w:szCs w:val="17"/>
              <w:bdr w:val="none" w:sz="0" w:space="0" w:color="auto" w:frame="1"/>
            </w:rPr>
          </w:pPr>
        </w:p>
      </w:tc>
    </w:tr>
  </w:tbl>
  <w:p w14:paraId="45E97ED0" w14:textId="77777777" w:rsidR="00F15D89" w:rsidRPr="00512916" w:rsidRDefault="00F15D89" w:rsidP="006F569D">
    <w:pPr>
      <w:pStyle w:val="Footer"/>
      <w:jc w:val="center"/>
      <w:rPr>
        <w:noProof/>
      </w:rPr>
    </w:pPr>
    <w:r>
      <w:rPr>
        <w:sz w:val="20"/>
      </w:rPr>
      <w:t>Inspire South West</w:t>
    </w:r>
    <w:r>
      <w:rPr>
        <w:sz w:val="20"/>
      </w:rPr>
      <w:br/>
      <w:t>1 Allenstyle Drive, Yelland, Devon, EX31 3DY | Tel: 07453300171 | Lyn.Brown@inspiresouthwest.co.uk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C2D95" w14:textId="77777777" w:rsidR="000467EC" w:rsidRDefault="000467EC" w:rsidP="00207276">
    <w:pPr>
      <w:pStyle w:val="paragraph"/>
      <w:shd w:val="clear" w:color="auto" w:fill="FFFFFF"/>
      <w:spacing w:before="0" w:after="0"/>
      <w:textAlignment w:val="baseline"/>
      <w:rPr>
        <w:rFonts w:ascii="Segoe UI" w:hAnsi="Segoe UI" w:cs="Segoe UI"/>
        <w:sz w:val="18"/>
        <w:szCs w:val="18"/>
      </w:rPr>
    </w:pPr>
  </w:p>
  <w:p w14:paraId="2FBD7DD4" w14:textId="77777777" w:rsidR="00F15D89" w:rsidRPr="00510ED3" w:rsidRDefault="00F15D89"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714BA">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1BC134" w14:textId="77777777" w:rsidR="007B65AE" w:rsidRDefault="007B65AE" w:rsidP="00626EDA">
      <w:r>
        <w:separator/>
      </w:r>
    </w:p>
  </w:footnote>
  <w:footnote w:type="continuationSeparator" w:id="0">
    <w:p w14:paraId="52149E11" w14:textId="77777777" w:rsidR="007B65AE" w:rsidRDefault="007B65A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85864" w14:textId="77777777" w:rsidR="00F15D89" w:rsidRDefault="00253F93">
    <w:r>
      <w:rPr>
        <w:noProof/>
      </w:rPr>
      <w:drawing>
        <wp:anchor distT="0" distB="0" distL="114300" distR="114300" simplePos="0" relativeHeight="251657216" behindDoc="1" locked="0" layoutInCell="1" allowOverlap="1" wp14:anchorId="1F2075C0" wp14:editId="3B520E28">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B65AE">
      <w:rPr>
        <w:noProof/>
      </w:rPr>
      <w:pict w14:anchorId="2AE3D2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A0BE7" w14:textId="77777777" w:rsidR="004B33B8" w:rsidRDefault="009251AA">
    <w:pPr>
      <w:jc w:val="center"/>
    </w:pPr>
    <w:r>
      <w:rPr>
        <w:noProof/>
      </w:rPr>
      <w:drawing>
        <wp:inline distT="0" distB="0" distL="0" distR="0" wp14:anchorId="6D5DC4AB" wp14:editId="414EB634">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7D13BF" w14:textId="77777777" w:rsidR="000467EC" w:rsidRPr="000467EC" w:rsidRDefault="797281E3" w:rsidP="797281E3">
    <w:pPr>
      <w:spacing w:after="0"/>
      <w:jc w:val="center"/>
      <w:rPr>
        <w:rFonts w:ascii="Times New Roman" w:eastAsia="Times New Roman" w:hAnsi="Times New Roman"/>
        <w:sz w:val="24"/>
        <w:lang w:val="en-GB" w:eastAsia="en-GB"/>
      </w:rPr>
    </w:pPr>
    <w:r>
      <w:rPr>
        <w:noProof/>
      </w:rPr>
      <w:drawing>
        <wp:inline distT="0" distB="0" distL="0" distR="0" wp14:anchorId="03B0B9E4" wp14:editId="53F17106">
          <wp:extent cx="1277515" cy="1146517"/>
          <wp:effectExtent l="0" t="0" r="5715" b="0"/>
          <wp:docPr id="180588079" name="Picture 2" descr="page1image2744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1image274436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1659" cy="1159211"/>
                  </a:xfrm>
                  <a:prstGeom prst="rect">
                    <a:avLst/>
                  </a:prstGeom>
                  <a:noFill/>
                  <a:ln>
                    <a:noFill/>
                  </a:ln>
                </pic:spPr>
              </pic:pic>
            </a:graphicData>
          </a:graphic>
        </wp:inline>
      </w:drawing>
    </w:r>
  </w:p>
  <w:p w14:paraId="5E6B6C5D" w14:textId="77777777" w:rsidR="00F15D89" w:rsidRDefault="00F15D89"/>
  <w:p w14:paraId="5A290DCA" w14:textId="77777777" w:rsidR="00F15D89" w:rsidRDefault="00F15D89"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55354620" o:spid="_x0000_i1025" type="#_x0000_t75" style="width:36.3pt;height:30.55pt;visibility:visible;mso-wrap-style:square" o:bullet="t">
        <v:imagedata r:id="rId1" o:title=""/>
      </v:shape>
    </w:pict>
  </w:numPicBullet>
  <w:numPicBullet w:numPicBulletId="1">
    <w:pict>
      <v:shape id="Picture 677858587" o:spid="_x0000_i1026" type="#_x0000_t75" style="width:30.55pt;height:30.55pt;visibility:visible;mso-wrap-style:square" o:bullet="t">
        <v:imagedata r:id="rId2" o:title=""/>
      </v:shape>
    </w:pict>
  </w:numPicBullet>
  <w:numPicBullet w:numPicBulletId="2">
    <w:pict>
      <v:shape id="Picture 1232937190" o:spid="_x0000_i1027" type="#_x0000_t75" style="width:209.1pt;height:332.35pt;visibility:visible;mso-wrap-style:square" o:bullet="t">
        <v:imagedata r:id="rId3" o:title=""/>
      </v:shape>
    </w:pict>
  </w:numPicBullet>
  <w:numPicBullet w:numPicBulletId="3">
    <w:pict>
      <v:shape id="Picture 558019050" o:spid="_x0000_i1028" type="#_x0000_t75" style="width:209.1pt;height:332.35pt;visibility:visible;mso-wrap-style:square" o:bullet="t">
        <v:imagedata r:id="rId4" o:title=""/>
      </v:shape>
    </w:pict>
  </w:numPicBullet>
  <w:abstractNum w:abstractNumId="0" w15:restartNumberingAfterBreak="0">
    <w:nsid w:val="0503626B"/>
    <w:multiLevelType w:val="hybridMultilevel"/>
    <w:tmpl w:val="92507FA0"/>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D6E6D7AC">
      <w:numFmt w:val="bullet"/>
      <w:lvlText w:val="•"/>
      <w:lvlJc w:val="left"/>
      <w:pPr>
        <w:ind w:left="3257" w:hanging="720"/>
      </w:pPr>
      <w:rPr>
        <w:rFonts w:ascii="Arial" w:eastAsia="MS Mincho" w:hAnsi="Arial" w:cs="Arial"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2597581A"/>
    <w:multiLevelType w:val="hybridMultilevel"/>
    <w:tmpl w:val="CB1C7A1C"/>
    <w:lvl w:ilvl="0" w:tplc="7CFA226E">
      <w:start w:val="1"/>
      <w:numFmt w:val="bullet"/>
      <w:pStyle w:val="3Bulletedcopypink"/>
      <w:lvlText w:val=""/>
      <w:lvlPicBulletId w:val="3"/>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0A5E45"/>
    <w:multiLevelType w:val="multilevel"/>
    <w:tmpl w:val="95CE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02656"/>
    <w:multiLevelType w:val="hybridMultilevel"/>
    <w:tmpl w:val="37E00AC2"/>
    <w:lvl w:ilvl="0" w:tplc="30EAE6D0">
      <w:start w:val="1"/>
      <w:numFmt w:val="bullet"/>
      <w:pStyle w:val="3Bulletedcopyblue"/>
      <w:lvlText w:val=""/>
      <w:lvlPicBulletId w:val="2"/>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tentative="1">
      <w:start w:val="1"/>
      <w:numFmt w:val="bullet"/>
      <w:lvlText w:val=""/>
      <w:lvlJc w:val="left"/>
      <w:pPr>
        <w:ind w:left="1962" w:hanging="360"/>
      </w:pPr>
      <w:rPr>
        <w:rFonts w:ascii="Wingdings" w:hAnsi="Wingdings" w:hint="default"/>
      </w:rPr>
    </w:lvl>
    <w:lvl w:ilvl="3" w:tplc="08090001" w:tentative="1">
      <w:start w:val="1"/>
      <w:numFmt w:val="bullet"/>
      <w:lvlText w:val=""/>
      <w:lvlJc w:val="left"/>
      <w:pPr>
        <w:ind w:left="2682" w:hanging="360"/>
      </w:pPr>
      <w:rPr>
        <w:rFonts w:ascii="Symbol" w:hAnsi="Symbol" w:hint="default"/>
      </w:rPr>
    </w:lvl>
    <w:lvl w:ilvl="4" w:tplc="08090003" w:tentative="1">
      <w:start w:val="1"/>
      <w:numFmt w:val="bullet"/>
      <w:lvlText w:val="o"/>
      <w:lvlJc w:val="left"/>
      <w:pPr>
        <w:ind w:left="3402" w:hanging="360"/>
      </w:pPr>
      <w:rPr>
        <w:rFonts w:ascii="Courier New" w:hAnsi="Courier New" w:cs="Courier New" w:hint="default"/>
      </w:rPr>
    </w:lvl>
    <w:lvl w:ilvl="5" w:tplc="08090005" w:tentative="1">
      <w:start w:val="1"/>
      <w:numFmt w:val="bullet"/>
      <w:lvlText w:val=""/>
      <w:lvlJc w:val="left"/>
      <w:pPr>
        <w:ind w:left="4122" w:hanging="360"/>
      </w:pPr>
      <w:rPr>
        <w:rFonts w:ascii="Wingdings" w:hAnsi="Wingdings" w:hint="default"/>
      </w:rPr>
    </w:lvl>
    <w:lvl w:ilvl="6" w:tplc="08090001" w:tentative="1">
      <w:start w:val="1"/>
      <w:numFmt w:val="bullet"/>
      <w:lvlText w:val=""/>
      <w:lvlJc w:val="left"/>
      <w:pPr>
        <w:ind w:left="4842" w:hanging="360"/>
      </w:pPr>
      <w:rPr>
        <w:rFonts w:ascii="Symbol" w:hAnsi="Symbol" w:hint="default"/>
      </w:rPr>
    </w:lvl>
    <w:lvl w:ilvl="7" w:tplc="08090003" w:tentative="1">
      <w:start w:val="1"/>
      <w:numFmt w:val="bullet"/>
      <w:lvlText w:val="o"/>
      <w:lvlJc w:val="left"/>
      <w:pPr>
        <w:ind w:left="5562" w:hanging="360"/>
      </w:pPr>
      <w:rPr>
        <w:rFonts w:ascii="Courier New" w:hAnsi="Courier New" w:cs="Courier New" w:hint="default"/>
      </w:rPr>
    </w:lvl>
    <w:lvl w:ilvl="8" w:tplc="08090005" w:tentative="1">
      <w:start w:val="1"/>
      <w:numFmt w:val="bullet"/>
      <w:lvlText w:val=""/>
      <w:lvlJc w:val="left"/>
      <w:pPr>
        <w:ind w:left="6282" w:hanging="360"/>
      </w:pPr>
      <w:rPr>
        <w:rFonts w:ascii="Wingdings" w:hAnsi="Wingdings" w:hint="default"/>
      </w:rPr>
    </w:lvl>
  </w:abstractNum>
  <w:abstractNum w:abstractNumId="8" w15:restartNumberingAfterBreak="0">
    <w:nsid w:val="64695697"/>
    <w:multiLevelType w:val="multilevel"/>
    <w:tmpl w:val="2F20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B6541"/>
    <w:multiLevelType w:val="multilevel"/>
    <w:tmpl w:val="98768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76367784"/>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02098631">
    <w:abstractNumId w:val="5"/>
  </w:num>
  <w:num w:numId="2" w16cid:durableId="2044283591">
    <w:abstractNumId w:val="1"/>
  </w:num>
  <w:num w:numId="3" w16cid:durableId="2044086493">
    <w:abstractNumId w:val="12"/>
  </w:num>
  <w:num w:numId="4" w16cid:durableId="436675695">
    <w:abstractNumId w:val="10"/>
  </w:num>
  <w:num w:numId="5" w16cid:durableId="25453533">
    <w:abstractNumId w:val="11"/>
  </w:num>
  <w:num w:numId="6" w16cid:durableId="1508013005">
    <w:abstractNumId w:val="0"/>
  </w:num>
  <w:num w:numId="7" w16cid:durableId="1267151474">
    <w:abstractNumId w:val="2"/>
  </w:num>
  <w:num w:numId="8" w16cid:durableId="2036803932">
    <w:abstractNumId w:val="3"/>
  </w:num>
  <w:num w:numId="9" w16cid:durableId="1535265481">
    <w:abstractNumId w:val="7"/>
  </w:num>
  <w:num w:numId="10" w16cid:durableId="1278489700">
    <w:abstractNumId w:val="6"/>
  </w:num>
  <w:num w:numId="11" w16cid:durableId="2004428584">
    <w:abstractNumId w:val="9"/>
  </w:num>
  <w:num w:numId="12" w16cid:durableId="1684475218">
    <w:abstractNumId w:val="4"/>
  </w:num>
  <w:num w:numId="13" w16cid:durableId="1334987347">
    <w:abstractNumId w:val="8"/>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36"/>
    <w:rsid w:val="0000038D"/>
    <w:rsid w:val="00007B5E"/>
    <w:rsid w:val="00015B1A"/>
    <w:rsid w:val="0002254B"/>
    <w:rsid w:val="00026691"/>
    <w:rsid w:val="00034C19"/>
    <w:rsid w:val="00040658"/>
    <w:rsid w:val="000467EC"/>
    <w:rsid w:val="00051D4D"/>
    <w:rsid w:val="00082050"/>
    <w:rsid w:val="0009177D"/>
    <w:rsid w:val="000A569F"/>
    <w:rsid w:val="000B0174"/>
    <w:rsid w:val="000B67B1"/>
    <w:rsid w:val="000B77E5"/>
    <w:rsid w:val="000C736E"/>
    <w:rsid w:val="000D5EC4"/>
    <w:rsid w:val="000D6968"/>
    <w:rsid w:val="000E6634"/>
    <w:rsid w:val="000F5932"/>
    <w:rsid w:val="0011747B"/>
    <w:rsid w:val="001201C0"/>
    <w:rsid w:val="001201E4"/>
    <w:rsid w:val="001211CC"/>
    <w:rsid w:val="001235FA"/>
    <w:rsid w:val="001357C9"/>
    <w:rsid w:val="0017045F"/>
    <w:rsid w:val="00171F6B"/>
    <w:rsid w:val="001853CD"/>
    <w:rsid w:val="00185D95"/>
    <w:rsid w:val="00191E74"/>
    <w:rsid w:val="001978C4"/>
    <w:rsid w:val="001A0FF9"/>
    <w:rsid w:val="001A481B"/>
    <w:rsid w:val="001B2301"/>
    <w:rsid w:val="001C3BC0"/>
    <w:rsid w:val="001D0AA5"/>
    <w:rsid w:val="001D3012"/>
    <w:rsid w:val="001D75DA"/>
    <w:rsid w:val="001D7DC8"/>
    <w:rsid w:val="001E3CA3"/>
    <w:rsid w:val="001F0FDB"/>
    <w:rsid w:val="00200090"/>
    <w:rsid w:val="00204FB3"/>
    <w:rsid w:val="00207276"/>
    <w:rsid w:val="00226BCA"/>
    <w:rsid w:val="00235450"/>
    <w:rsid w:val="00252547"/>
    <w:rsid w:val="00253F93"/>
    <w:rsid w:val="00254CB3"/>
    <w:rsid w:val="0026627E"/>
    <w:rsid w:val="00275D5E"/>
    <w:rsid w:val="002965A8"/>
    <w:rsid w:val="002A29FA"/>
    <w:rsid w:val="002E16E7"/>
    <w:rsid w:val="002E5D89"/>
    <w:rsid w:val="002F20BB"/>
    <w:rsid w:val="002F4E11"/>
    <w:rsid w:val="002F72A0"/>
    <w:rsid w:val="00331E96"/>
    <w:rsid w:val="003365A2"/>
    <w:rsid w:val="003721CB"/>
    <w:rsid w:val="00375061"/>
    <w:rsid w:val="003ADE4A"/>
    <w:rsid w:val="003B2EB4"/>
    <w:rsid w:val="003B6978"/>
    <w:rsid w:val="003C1D02"/>
    <w:rsid w:val="003C4DD3"/>
    <w:rsid w:val="003D7C97"/>
    <w:rsid w:val="003F2BD9"/>
    <w:rsid w:val="003F6230"/>
    <w:rsid w:val="003F8C44"/>
    <w:rsid w:val="00410350"/>
    <w:rsid w:val="00420CEB"/>
    <w:rsid w:val="00425F40"/>
    <w:rsid w:val="00441CC7"/>
    <w:rsid w:val="004477ED"/>
    <w:rsid w:val="0046077F"/>
    <w:rsid w:val="004655FE"/>
    <w:rsid w:val="00465755"/>
    <w:rsid w:val="00471D00"/>
    <w:rsid w:val="004750A7"/>
    <w:rsid w:val="00481A8A"/>
    <w:rsid w:val="00487F9D"/>
    <w:rsid w:val="00492175"/>
    <w:rsid w:val="00492C91"/>
    <w:rsid w:val="004944EE"/>
    <w:rsid w:val="004B05BB"/>
    <w:rsid w:val="004B0B7F"/>
    <w:rsid w:val="004B32E4"/>
    <w:rsid w:val="004B33B8"/>
    <w:rsid w:val="004B3C9A"/>
    <w:rsid w:val="004B67CF"/>
    <w:rsid w:val="004B7F78"/>
    <w:rsid w:val="004C2892"/>
    <w:rsid w:val="004D5E14"/>
    <w:rsid w:val="004D63F0"/>
    <w:rsid w:val="004E38B6"/>
    <w:rsid w:val="004F463D"/>
    <w:rsid w:val="0050442F"/>
    <w:rsid w:val="00510ED3"/>
    <w:rsid w:val="00512916"/>
    <w:rsid w:val="00531C8C"/>
    <w:rsid w:val="00536AFC"/>
    <w:rsid w:val="00541B7E"/>
    <w:rsid w:val="0054300F"/>
    <w:rsid w:val="00543D26"/>
    <w:rsid w:val="005625FC"/>
    <w:rsid w:val="00563988"/>
    <w:rsid w:val="00564CD3"/>
    <w:rsid w:val="00565469"/>
    <w:rsid w:val="00570720"/>
    <w:rsid w:val="00573834"/>
    <w:rsid w:val="00584A10"/>
    <w:rsid w:val="00590890"/>
    <w:rsid w:val="00597ED1"/>
    <w:rsid w:val="005A7B1B"/>
    <w:rsid w:val="005B1D35"/>
    <w:rsid w:val="005B4650"/>
    <w:rsid w:val="005B7ADF"/>
    <w:rsid w:val="005C0A11"/>
    <w:rsid w:val="005E717B"/>
    <w:rsid w:val="005F588B"/>
    <w:rsid w:val="005F7381"/>
    <w:rsid w:val="006012B5"/>
    <w:rsid w:val="00601637"/>
    <w:rsid w:val="00605F7E"/>
    <w:rsid w:val="0060700C"/>
    <w:rsid w:val="006135EF"/>
    <w:rsid w:val="00621279"/>
    <w:rsid w:val="00623F6C"/>
    <w:rsid w:val="0062626B"/>
    <w:rsid w:val="006265A4"/>
    <w:rsid w:val="00626EDA"/>
    <w:rsid w:val="006357C0"/>
    <w:rsid w:val="006506AD"/>
    <w:rsid w:val="00652CE9"/>
    <w:rsid w:val="00656DA9"/>
    <w:rsid w:val="00660E3C"/>
    <w:rsid w:val="00665882"/>
    <w:rsid w:val="006714BA"/>
    <w:rsid w:val="006762C2"/>
    <w:rsid w:val="006776A3"/>
    <w:rsid w:val="00680CD2"/>
    <w:rsid w:val="00690743"/>
    <w:rsid w:val="00693EFD"/>
    <w:rsid w:val="006A2A43"/>
    <w:rsid w:val="006B358C"/>
    <w:rsid w:val="006B7EEF"/>
    <w:rsid w:val="006C469D"/>
    <w:rsid w:val="006F569D"/>
    <w:rsid w:val="006F6F36"/>
    <w:rsid w:val="006F7E8A"/>
    <w:rsid w:val="00700A45"/>
    <w:rsid w:val="007070A1"/>
    <w:rsid w:val="00716832"/>
    <w:rsid w:val="00723DE5"/>
    <w:rsid w:val="0072620F"/>
    <w:rsid w:val="00734BE3"/>
    <w:rsid w:val="00735B7D"/>
    <w:rsid w:val="00740AC8"/>
    <w:rsid w:val="00742391"/>
    <w:rsid w:val="00746FF4"/>
    <w:rsid w:val="00754457"/>
    <w:rsid w:val="007613A5"/>
    <w:rsid w:val="00780539"/>
    <w:rsid w:val="00782DAA"/>
    <w:rsid w:val="00785BEE"/>
    <w:rsid w:val="0078610A"/>
    <w:rsid w:val="00787178"/>
    <w:rsid w:val="007A03B3"/>
    <w:rsid w:val="007B65AE"/>
    <w:rsid w:val="007C336A"/>
    <w:rsid w:val="007C5AC9"/>
    <w:rsid w:val="007D268D"/>
    <w:rsid w:val="007D53BD"/>
    <w:rsid w:val="007E217D"/>
    <w:rsid w:val="007E6128"/>
    <w:rsid w:val="007E6DDA"/>
    <w:rsid w:val="007F2F4C"/>
    <w:rsid w:val="007F563E"/>
    <w:rsid w:val="007F788B"/>
    <w:rsid w:val="00804F53"/>
    <w:rsid w:val="00805A94"/>
    <w:rsid w:val="0080784C"/>
    <w:rsid w:val="008116A6"/>
    <w:rsid w:val="00842878"/>
    <w:rsid w:val="008472C3"/>
    <w:rsid w:val="00866A8B"/>
    <w:rsid w:val="00873C82"/>
    <w:rsid w:val="00874C73"/>
    <w:rsid w:val="00877394"/>
    <w:rsid w:val="00887DB6"/>
    <w:rsid w:val="008941E7"/>
    <w:rsid w:val="008B2AC7"/>
    <w:rsid w:val="008C1253"/>
    <w:rsid w:val="008D026A"/>
    <w:rsid w:val="008D179F"/>
    <w:rsid w:val="008E70E9"/>
    <w:rsid w:val="008F744A"/>
    <w:rsid w:val="008F7FAB"/>
    <w:rsid w:val="00901770"/>
    <w:rsid w:val="00904655"/>
    <w:rsid w:val="009122BB"/>
    <w:rsid w:val="00924E77"/>
    <w:rsid w:val="009251AA"/>
    <w:rsid w:val="0095224A"/>
    <w:rsid w:val="009579C0"/>
    <w:rsid w:val="00961DA9"/>
    <w:rsid w:val="00966794"/>
    <w:rsid w:val="00970182"/>
    <w:rsid w:val="0097744D"/>
    <w:rsid w:val="00980731"/>
    <w:rsid w:val="00984A42"/>
    <w:rsid w:val="0099114F"/>
    <w:rsid w:val="009A267F"/>
    <w:rsid w:val="009A448F"/>
    <w:rsid w:val="009B1C03"/>
    <w:rsid w:val="009B1F2D"/>
    <w:rsid w:val="009B4971"/>
    <w:rsid w:val="009C0840"/>
    <w:rsid w:val="009D1474"/>
    <w:rsid w:val="009D67C6"/>
    <w:rsid w:val="009D6CC4"/>
    <w:rsid w:val="009E331F"/>
    <w:rsid w:val="009F66A8"/>
    <w:rsid w:val="00A00733"/>
    <w:rsid w:val="00A05D3B"/>
    <w:rsid w:val="00A2251A"/>
    <w:rsid w:val="00A466EE"/>
    <w:rsid w:val="00A62B49"/>
    <w:rsid w:val="00A62B79"/>
    <w:rsid w:val="00A80A3A"/>
    <w:rsid w:val="00A83071"/>
    <w:rsid w:val="00A91D2D"/>
    <w:rsid w:val="00AA6E73"/>
    <w:rsid w:val="00AB5B80"/>
    <w:rsid w:val="00AC66A5"/>
    <w:rsid w:val="00AD3666"/>
    <w:rsid w:val="00AD765D"/>
    <w:rsid w:val="00B04B9D"/>
    <w:rsid w:val="00B20C20"/>
    <w:rsid w:val="00B2275B"/>
    <w:rsid w:val="00B239D0"/>
    <w:rsid w:val="00B24B9C"/>
    <w:rsid w:val="00B4263C"/>
    <w:rsid w:val="00B5559F"/>
    <w:rsid w:val="00B634F0"/>
    <w:rsid w:val="00B6679E"/>
    <w:rsid w:val="00B70E83"/>
    <w:rsid w:val="00B846C2"/>
    <w:rsid w:val="00B913F3"/>
    <w:rsid w:val="00B92E4A"/>
    <w:rsid w:val="00B95F60"/>
    <w:rsid w:val="00BA36C1"/>
    <w:rsid w:val="00BA423D"/>
    <w:rsid w:val="00BE2684"/>
    <w:rsid w:val="00BE3E54"/>
    <w:rsid w:val="00BE44DE"/>
    <w:rsid w:val="00BE4F37"/>
    <w:rsid w:val="00BF2B01"/>
    <w:rsid w:val="00C25E57"/>
    <w:rsid w:val="00C30D74"/>
    <w:rsid w:val="00C31397"/>
    <w:rsid w:val="00C4731F"/>
    <w:rsid w:val="00C51C6A"/>
    <w:rsid w:val="00C6515C"/>
    <w:rsid w:val="00C81336"/>
    <w:rsid w:val="00C82E88"/>
    <w:rsid w:val="00C8314B"/>
    <w:rsid w:val="00C91F46"/>
    <w:rsid w:val="00CB106F"/>
    <w:rsid w:val="00CC51B6"/>
    <w:rsid w:val="00CC563E"/>
    <w:rsid w:val="00CD23C4"/>
    <w:rsid w:val="00CD2BC6"/>
    <w:rsid w:val="00CE5AB0"/>
    <w:rsid w:val="00CF553F"/>
    <w:rsid w:val="00D01775"/>
    <w:rsid w:val="00D11C7E"/>
    <w:rsid w:val="00D12FDA"/>
    <w:rsid w:val="00D178D3"/>
    <w:rsid w:val="00D26919"/>
    <w:rsid w:val="00D32323"/>
    <w:rsid w:val="00D34C5E"/>
    <w:rsid w:val="00D421D5"/>
    <w:rsid w:val="00D4531B"/>
    <w:rsid w:val="00D508B4"/>
    <w:rsid w:val="00D6261E"/>
    <w:rsid w:val="00D86752"/>
    <w:rsid w:val="00D87F70"/>
    <w:rsid w:val="00D91C51"/>
    <w:rsid w:val="00D95D9D"/>
    <w:rsid w:val="00D95FA0"/>
    <w:rsid w:val="00DA249A"/>
    <w:rsid w:val="00DA43DE"/>
    <w:rsid w:val="00DA5725"/>
    <w:rsid w:val="00DA7F11"/>
    <w:rsid w:val="00DC28D6"/>
    <w:rsid w:val="00DC4C0F"/>
    <w:rsid w:val="00DC5FAC"/>
    <w:rsid w:val="00DD7AEC"/>
    <w:rsid w:val="00DE486D"/>
    <w:rsid w:val="00DF66B4"/>
    <w:rsid w:val="00E00085"/>
    <w:rsid w:val="00E24FDF"/>
    <w:rsid w:val="00E25642"/>
    <w:rsid w:val="00E3210F"/>
    <w:rsid w:val="00E326A8"/>
    <w:rsid w:val="00E336D9"/>
    <w:rsid w:val="00E36879"/>
    <w:rsid w:val="00E46D79"/>
    <w:rsid w:val="00E647DF"/>
    <w:rsid w:val="00E75651"/>
    <w:rsid w:val="00E763E4"/>
    <w:rsid w:val="00E82606"/>
    <w:rsid w:val="00E9136B"/>
    <w:rsid w:val="00EA54D3"/>
    <w:rsid w:val="00EA7A7C"/>
    <w:rsid w:val="00EB3DE2"/>
    <w:rsid w:val="00EC4322"/>
    <w:rsid w:val="00EF22F0"/>
    <w:rsid w:val="00EF4BCE"/>
    <w:rsid w:val="00EF631F"/>
    <w:rsid w:val="00F02A4E"/>
    <w:rsid w:val="00F112C4"/>
    <w:rsid w:val="00F139E0"/>
    <w:rsid w:val="00F15D89"/>
    <w:rsid w:val="00F21AD6"/>
    <w:rsid w:val="00F519DC"/>
    <w:rsid w:val="00F5290D"/>
    <w:rsid w:val="00F67489"/>
    <w:rsid w:val="00F82220"/>
    <w:rsid w:val="00F84228"/>
    <w:rsid w:val="00F8425C"/>
    <w:rsid w:val="00F903E4"/>
    <w:rsid w:val="00F9563C"/>
    <w:rsid w:val="00F97695"/>
    <w:rsid w:val="00FA4AC9"/>
    <w:rsid w:val="00FA4EC5"/>
    <w:rsid w:val="00FA736B"/>
    <w:rsid w:val="00FB7A72"/>
    <w:rsid w:val="00FE3E5B"/>
    <w:rsid w:val="00FE3F15"/>
    <w:rsid w:val="00FE4FB6"/>
    <w:rsid w:val="01D53C35"/>
    <w:rsid w:val="0233AAEB"/>
    <w:rsid w:val="02E3A5DF"/>
    <w:rsid w:val="02F1C1E7"/>
    <w:rsid w:val="03108476"/>
    <w:rsid w:val="041B5F24"/>
    <w:rsid w:val="04FCC5A8"/>
    <w:rsid w:val="05EA0507"/>
    <w:rsid w:val="07DC16C6"/>
    <w:rsid w:val="08D4B944"/>
    <w:rsid w:val="099ECB3B"/>
    <w:rsid w:val="09C8EE91"/>
    <w:rsid w:val="0D461573"/>
    <w:rsid w:val="0E81D177"/>
    <w:rsid w:val="1001B8E7"/>
    <w:rsid w:val="11DE689C"/>
    <w:rsid w:val="120681B2"/>
    <w:rsid w:val="12E3F7C8"/>
    <w:rsid w:val="13A13FBE"/>
    <w:rsid w:val="140474E2"/>
    <w:rsid w:val="1415158F"/>
    <w:rsid w:val="152F7342"/>
    <w:rsid w:val="16C8CE38"/>
    <w:rsid w:val="17AC9FE5"/>
    <w:rsid w:val="17D43AEF"/>
    <w:rsid w:val="183402AE"/>
    <w:rsid w:val="18B21365"/>
    <w:rsid w:val="190CD5C7"/>
    <w:rsid w:val="1993AACF"/>
    <w:rsid w:val="1A352A2B"/>
    <w:rsid w:val="1A53E47B"/>
    <w:rsid w:val="1E069054"/>
    <w:rsid w:val="1EBB07ED"/>
    <w:rsid w:val="1F0963A4"/>
    <w:rsid w:val="1FB863FB"/>
    <w:rsid w:val="204BAE66"/>
    <w:rsid w:val="22D3246C"/>
    <w:rsid w:val="23922584"/>
    <w:rsid w:val="239A7FCB"/>
    <w:rsid w:val="239FF9B5"/>
    <w:rsid w:val="23F1EC54"/>
    <w:rsid w:val="23F2ECC5"/>
    <w:rsid w:val="256DEB24"/>
    <w:rsid w:val="2693282D"/>
    <w:rsid w:val="26D8E684"/>
    <w:rsid w:val="28D2F2FE"/>
    <w:rsid w:val="28FBB7E7"/>
    <w:rsid w:val="2A407743"/>
    <w:rsid w:val="2B31D774"/>
    <w:rsid w:val="2B85E095"/>
    <w:rsid w:val="2C585434"/>
    <w:rsid w:val="2DC3CB57"/>
    <w:rsid w:val="2EA2B2CA"/>
    <w:rsid w:val="2F2F5EDE"/>
    <w:rsid w:val="30D256DF"/>
    <w:rsid w:val="344314CA"/>
    <w:rsid w:val="34C71D92"/>
    <w:rsid w:val="359D77CC"/>
    <w:rsid w:val="3944DD00"/>
    <w:rsid w:val="3C7B9E46"/>
    <w:rsid w:val="3C7CC1D4"/>
    <w:rsid w:val="3CDB38F5"/>
    <w:rsid w:val="3DA24821"/>
    <w:rsid w:val="3EFDA751"/>
    <w:rsid w:val="3FF6475D"/>
    <w:rsid w:val="413D24F0"/>
    <w:rsid w:val="423CA917"/>
    <w:rsid w:val="435C3FA7"/>
    <w:rsid w:val="436273CC"/>
    <w:rsid w:val="44947E08"/>
    <w:rsid w:val="4597A3FC"/>
    <w:rsid w:val="459DC49F"/>
    <w:rsid w:val="46E742D5"/>
    <w:rsid w:val="4704346C"/>
    <w:rsid w:val="48627F51"/>
    <w:rsid w:val="4ABD6724"/>
    <w:rsid w:val="4CF014E1"/>
    <w:rsid w:val="4F528F01"/>
    <w:rsid w:val="4FCFA49A"/>
    <w:rsid w:val="4FD7F344"/>
    <w:rsid w:val="517F7DFD"/>
    <w:rsid w:val="5216201E"/>
    <w:rsid w:val="53535C05"/>
    <w:rsid w:val="550808F9"/>
    <w:rsid w:val="56DB385F"/>
    <w:rsid w:val="57638B7F"/>
    <w:rsid w:val="5947EC54"/>
    <w:rsid w:val="5A31B753"/>
    <w:rsid w:val="5B6E6899"/>
    <w:rsid w:val="5FD01E26"/>
    <w:rsid w:val="6549D9C6"/>
    <w:rsid w:val="67BA6A92"/>
    <w:rsid w:val="6841696D"/>
    <w:rsid w:val="699EFC99"/>
    <w:rsid w:val="6B1BB326"/>
    <w:rsid w:val="6B45878B"/>
    <w:rsid w:val="6E026223"/>
    <w:rsid w:val="6E572FA0"/>
    <w:rsid w:val="6F918CD6"/>
    <w:rsid w:val="70EE1AB6"/>
    <w:rsid w:val="73319CE1"/>
    <w:rsid w:val="76513C07"/>
    <w:rsid w:val="77EFFE3D"/>
    <w:rsid w:val="7929FBB1"/>
    <w:rsid w:val="797281E3"/>
    <w:rsid w:val="7A1D3EB5"/>
    <w:rsid w:val="7BE42586"/>
    <w:rsid w:val="7D6039C7"/>
    <w:rsid w:val="7EFC0A28"/>
    <w:rsid w:val="7F349C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A5F35"/>
  <w15:chartTrackingRefBased/>
  <w15:docId w15:val="{D535B71E-1B77-4CD1-A974-62A71C77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ascii="Calibri" w:eastAsia="MS Mincho" w:hAnsi="Calibri"/>
      <w:sz w:val="22"/>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ascii="Calibri" w:eastAsia="MS Mincho" w:hAnsi="Calibri"/>
      <w:sz w:val="22"/>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eastAsia="en-US"/>
    </w:rPr>
  </w:style>
  <w:style w:type="character" w:customStyle="1" w:styleId="SubheadwithpointerChar">
    <w:name w:val="Subhead with pointer Char"/>
    <w:link w:val="Subheadwithpointer"/>
    <w:rsid w:val="00C31397"/>
    <w:rPr>
      <w:rFonts w:ascii="Calibri" w:eastAsia="MS Mincho" w:hAnsi="Calibri"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FE3E5B"/>
    <w:pPr>
      <w:tabs>
        <w:tab w:val="right" w:leader="dot" w:pos="9736"/>
      </w:tabs>
      <w:spacing w:after="100"/>
    </w:pPr>
  </w:style>
  <w:style w:type="character" w:styleId="CommentReference">
    <w:name w:val="annotation reference"/>
    <w:uiPriority w:val="99"/>
    <w:semiHidden/>
    <w:unhideWhenUsed/>
    <w:rsid w:val="00BA423D"/>
    <w:rPr>
      <w:sz w:val="16"/>
      <w:szCs w:val="16"/>
    </w:rPr>
  </w:style>
  <w:style w:type="paragraph" w:styleId="CommentText">
    <w:name w:val="annotation text"/>
    <w:basedOn w:val="Normal"/>
    <w:link w:val="CommentTextChar"/>
    <w:uiPriority w:val="99"/>
    <w:semiHidden/>
    <w:unhideWhenUsed/>
    <w:rsid w:val="00BA423D"/>
    <w:rPr>
      <w:szCs w:val="20"/>
    </w:rPr>
  </w:style>
  <w:style w:type="character" w:customStyle="1" w:styleId="CommentTextChar">
    <w:name w:val="Comment Text Char"/>
    <w:link w:val="CommentText"/>
    <w:uiPriority w:val="99"/>
    <w:semiHidden/>
    <w:rsid w:val="00BA423D"/>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BA423D"/>
    <w:rPr>
      <w:b/>
      <w:bCs/>
    </w:rPr>
  </w:style>
  <w:style w:type="character" w:customStyle="1" w:styleId="CommentSubjectChar">
    <w:name w:val="Comment Subject Char"/>
    <w:link w:val="CommentSubject"/>
    <w:uiPriority w:val="99"/>
    <w:semiHidden/>
    <w:rsid w:val="00BA423D"/>
    <w:rPr>
      <w:rFonts w:eastAsia="MS Mincho"/>
      <w:b/>
      <w:bCs/>
      <w:lang w:val="en-US" w:eastAsia="en-US"/>
    </w:rPr>
  </w:style>
  <w:style w:type="paragraph" w:styleId="Revision">
    <w:name w:val="Revision"/>
    <w:hidden/>
    <w:uiPriority w:val="99"/>
    <w:semiHidden/>
    <w:rsid w:val="009D67C6"/>
    <w:rPr>
      <w:rFonts w:eastAsia="MS Mincho"/>
      <w:szCs w:val="24"/>
      <w:lang w:eastAsia="en-US"/>
    </w:rPr>
  </w:style>
  <w:style w:type="paragraph" w:customStyle="1" w:styleId="1bodycopy">
    <w:name w:val="1 body copy"/>
    <w:basedOn w:val="Normal"/>
    <w:link w:val="1bodycopyChar"/>
    <w:qFormat/>
    <w:rsid w:val="00EA54D3"/>
    <w:pPr>
      <w:ind w:right="284"/>
    </w:pPr>
  </w:style>
  <w:style w:type="paragraph" w:customStyle="1" w:styleId="3Bulletedcopypink">
    <w:name w:val="3 Bulleted copy pink &gt;"/>
    <w:basedOn w:val="1bodycopy"/>
    <w:qFormat/>
    <w:rsid w:val="00EA54D3"/>
    <w:pPr>
      <w:numPr>
        <w:numId w:val="8"/>
      </w:numPr>
      <w:ind w:left="360" w:hanging="360"/>
    </w:pPr>
    <w:rPr>
      <w:rFonts w:cs="Arial"/>
      <w:szCs w:val="20"/>
    </w:rPr>
  </w:style>
  <w:style w:type="paragraph" w:customStyle="1" w:styleId="3Bulletedcopyblue">
    <w:name w:val="3 Bulleted copy blue"/>
    <w:basedOn w:val="3Bulletedcopypink"/>
    <w:qFormat/>
    <w:rsid w:val="00EA54D3"/>
    <w:pPr>
      <w:numPr>
        <w:numId w:val="9"/>
      </w:numPr>
      <w:ind w:left="360" w:hanging="360"/>
    </w:pPr>
  </w:style>
  <w:style w:type="character" w:customStyle="1" w:styleId="1bodycopyChar">
    <w:name w:val="1 body copy Char"/>
    <w:link w:val="1bodycopy"/>
    <w:rsid w:val="00EA54D3"/>
    <w:rPr>
      <w:rFonts w:eastAsia="MS Mincho"/>
      <w:szCs w:val="24"/>
      <w:lang w:val="en-US" w:eastAsia="en-US"/>
    </w:rPr>
  </w:style>
  <w:style w:type="paragraph" w:customStyle="1" w:styleId="7Tablebodybulleted">
    <w:name w:val="7 Table body bulleted"/>
    <w:basedOn w:val="1bodycopy"/>
    <w:qFormat/>
    <w:rsid w:val="00EA54D3"/>
    <w:pPr>
      <w:numPr>
        <w:numId w:val="10"/>
      </w:numPr>
      <w:ind w:hanging="340"/>
    </w:pPr>
  </w:style>
  <w:style w:type="paragraph" w:customStyle="1" w:styleId="6Boxheading">
    <w:name w:val="6 Box heading"/>
    <w:basedOn w:val="Normal"/>
    <w:qFormat/>
    <w:rsid w:val="00EA54D3"/>
    <w:rPr>
      <w:b/>
      <w:color w:val="12263F"/>
      <w:sz w:val="24"/>
    </w:rPr>
  </w:style>
  <w:style w:type="character" w:styleId="UnresolvedMention">
    <w:name w:val="Unresolved Mention"/>
    <w:uiPriority w:val="99"/>
    <w:semiHidden/>
    <w:unhideWhenUsed/>
    <w:rsid w:val="00BE2684"/>
    <w:rPr>
      <w:color w:val="605E5C"/>
      <w:shd w:val="clear" w:color="auto" w:fill="E1DFDD"/>
    </w:rPr>
  </w:style>
  <w:style w:type="paragraph" w:styleId="NormalWeb">
    <w:name w:val="Normal (Web)"/>
    <w:basedOn w:val="Normal"/>
    <w:uiPriority w:val="99"/>
    <w:unhideWhenUsed/>
    <w:rsid w:val="001D7DC8"/>
    <w:pPr>
      <w:spacing w:after="100" w:afterAutospacing="1"/>
    </w:pPr>
    <w:rPr>
      <w:rFonts w:ascii="Times New Roman" w:eastAsia="Times New Roman" w:hAnsi="Times New Roman"/>
      <w:sz w:val="24"/>
      <w:lang w:val="en-GB" w:eastAsia="en-GB"/>
    </w:rPr>
  </w:style>
  <w:style w:type="paragraph" w:customStyle="1" w:styleId="Default">
    <w:name w:val="Default"/>
    <w:rsid w:val="00204FB3"/>
    <w:pPr>
      <w:autoSpaceDE w:val="0"/>
      <w:autoSpaceDN w:val="0"/>
      <w:adjustRightInd w:val="0"/>
    </w:pPr>
    <w:rPr>
      <w:rFonts w:ascii="VAG Rounded Std" w:eastAsia="Times New Roman" w:hAnsi="VAG Rounded Std" w:cs="VAG Rounded Std"/>
      <w:color w:val="000000"/>
      <w:sz w:val="24"/>
      <w:szCs w:val="24"/>
      <w:lang w:val="en-GB" w:eastAsia="en-GB"/>
    </w:rPr>
  </w:style>
  <w:style w:type="character" w:styleId="Emphasis">
    <w:name w:val="Emphasis"/>
    <w:basedOn w:val="DefaultParagraphFont"/>
    <w:uiPriority w:val="20"/>
    <w:qFormat/>
    <w:rsid w:val="000467EC"/>
    <w:rPr>
      <w:i/>
      <w:iCs/>
    </w:rPr>
  </w:style>
  <w:style w:type="character" w:customStyle="1" w:styleId="wacimagecontainer">
    <w:name w:val="wacimagecontainer"/>
    <w:basedOn w:val="DefaultParagraphFont"/>
    <w:rsid w:val="000467EC"/>
  </w:style>
  <w:style w:type="paragraph" w:customStyle="1" w:styleId="paragraph">
    <w:name w:val="paragraph"/>
    <w:basedOn w:val="Normal"/>
    <w:rsid w:val="000467EC"/>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0467EC"/>
  </w:style>
  <w:style w:type="character" w:customStyle="1" w:styleId="eop">
    <w:name w:val="eop"/>
    <w:basedOn w:val="DefaultParagraphFont"/>
    <w:rsid w:val="000467EC"/>
  </w:style>
  <w:style w:type="character" w:customStyle="1" w:styleId="scxw174445874">
    <w:name w:val="scxw174445874"/>
    <w:basedOn w:val="DefaultParagraphFont"/>
    <w:rsid w:val="00046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984406">
      <w:bodyDiv w:val="1"/>
      <w:marLeft w:val="0"/>
      <w:marRight w:val="0"/>
      <w:marTop w:val="0"/>
      <w:marBottom w:val="0"/>
      <w:divBdr>
        <w:top w:val="none" w:sz="0" w:space="0" w:color="auto"/>
        <w:left w:val="none" w:sz="0" w:space="0" w:color="auto"/>
        <w:bottom w:val="none" w:sz="0" w:space="0" w:color="auto"/>
        <w:right w:val="none" w:sz="0" w:space="0" w:color="auto"/>
      </w:divBdr>
    </w:div>
    <w:div w:id="132216838">
      <w:bodyDiv w:val="1"/>
      <w:marLeft w:val="0"/>
      <w:marRight w:val="0"/>
      <w:marTop w:val="0"/>
      <w:marBottom w:val="0"/>
      <w:divBdr>
        <w:top w:val="none" w:sz="0" w:space="0" w:color="auto"/>
        <w:left w:val="none" w:sz="0" w:space="0" w:color="auto"/>
        <w:bottom w:val="none" w:sz="0" w:space="0" w:color="auto"/>
        <w:right w:val="none" w:sz="0" w:space="0" w:color="auto"/>
      </w:divBdr>
      <w:divsChild>
        <w:div w:id="1208025860">
          <w:marLeft w:val="0"/>
          <w:marRight w:val="0"/>
          <w:marTop w:val="0"/>
          <w:marBottom w:val="0"/>
          <w:divBdr>
            <w:top w:val="none" w:sz="0" w:space="0" w:color="auto"/>
            <w:left w:val="none" w:sz="0" w:space="0" w:color="auto"/>
            <w:bottom w:val="none" w:sz="0" w:space="0" w:color="auto"/>
            <w:right w:val="none" w:sz="0" w:space="0" w:color="auto"/>
          </w:divBdr>
        </w:div>
        <w:div w:id="945310555">
          <w:marLeft w:val="0"/>
          <w:marRight w:val="0"/>
          <w:marTop w:val="0"/>
          <w:marBottom w:val="0"/>
          <w:divBdr>
            <w:top w:val="none" w:sz="0" w:space="0" w:color="auto"/>
            <w:left w:val="none" w:sz="0" w:space="0" w:color="auto"/>
            <w:bottom w:val="none" w:sz="0" w:space="0" w:color="auto"/>
            <w:right w:val="none" w:sz="0" w:space="0" w:color="auto"/>
          </w:divBdr>
        </w:div>
        <w:div w:id="67459328">
          <w:marLeft w:val="0"/>
          <w:marRight w:val="0"/>
          <w:marTop w:val="0"/>
          <w:marBottom w:val="0"/>
          <w:divBdr>
            <w:top w:val="none" w:sz="0" w:space="0" w:color="auto"/>
            <w:left w:val="none" w:sz="0" w:space="0" w:color="auto"/>
            <w:bottom w:val="none" w:sz="0" w:space="0" w:color="auto"/>
            <w:right w:val="none" w:sz="0" w:space="0" w:color="auto"/>
          </w:divBdr>
        </w:div>
      </w:divsChild>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3677560">
      <w:bodyDiv w:val="1"/>
      <w:marLeft w:val="0"/>
      <w:marRight w:val="0"/>
      <w:marTop w:val="0"/>
      <w:marBottom w:val="0"/>
      <w:divBdr>
        <w:top w:val="none" w:sz="0" w:space="0" w:color="auto"/>
        <w:left w:val="none" w:sz="0" w:space="0" w:color="auto"/>
        <w:bottom w:val="none" w:sz="0" w:space="0" w:color="auto"/>
        <w:right w:val="none" w:sz="0" w:space="0" w:color="auto"/>
      </w:divBdr>
    </w:div>
    <w:div w:id="632365109">
      <w:bodyDiv w:val="1"/>
      <w:marLeft w:val="0"/>
      <w:marRight w:val="0"/>
      <w:marTop w:val="0"/>
      <w:marBottom w:val="0"/>
      <w:divBdr>
        <w:top w:val="none" w:sz="0" w:space="0" w:color="auto"/>
        <w:left w:val="none" w:sz="0" w:space="0" w:color="auto"/>
        <w:bottom w:val="none" w:sz="0" w:space="0" w:color="auto"/>
        <w:right w:val="none" w:sz="0" w:space="0" w:color="auto"/>
      </w:divBdr>
      <w:divsChild>
        <w:div w:id="192571807">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84655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DE12CF-86F9-4048-9C21-F86B7E3FE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A3D8BA-0E36-4FFE-95FA-0D5AC1D8D1AE}">
  <ds:schemaRefs>
    <ds:schemaRef ds:uri="http://schemas.openxmlformats.org/officeDocument/2006/bibliography"/>
  </ds:schemaRefs>
</ds:datastoreItem>
</file>

<file path=customXml/itemProps3.xml><?xml version="1.0" encoding="utf-8"?>
<ds:datastoreItem xmlns:ds="http://schemas.openxmlformats.org/officeDocument/2006/customXml" ds:itemID="{3B4C5901-F6DD-46EA-82E2-ABD55944E8C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020469-4E9F-44AB-9B11-4E32C2E8A8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1196</Words>
  <Characters>6400</Characters>
  <Application>Microsoft Office Word</Application>
  <DocSecurity>0</DocSecurity>
  <Lines>120</Lines>
  <Paragraphs>80</Paragraphs>
  <ScaleCrop>false</ScaleCrop>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Leopold</dc:creator>
  <cp:keywords/>
  <dc:description/>
  <cp:lastModifiedBy>Jenni Budd</cp:lastModifiedBy>
  <cp:revision>28</cp:revision>
  <cp:lastPrinted>2018-10-02T22:43:00Z</cp:lastPrinted>
  <dcterms:created xsi:type="dcterms:W3CDTF">2025-12-03T12:14:00Z</dcterms:created>
  <dcterms:modified xsi:type="dcterms:W3CDTF">2026-08-18T10:26:00Z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